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F6D" w:rsidP="00026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TLIS3005 Install mechanical infrastructure for signalling</w:t>
      </w:r>
      <w:r>
        <w:fldChar w:fldCharType="end"/>
      </w:r>
    </w:p>
    <w:p w:rsidR="00026F6D" w:rsidP="00026F6D">
      <w:pPr>
        <w:pStyle w:val="Version"/>
        <w:sectPr w:rsidSect="007A3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C24" w:rsidP="007A3C24">
      <w:pPr>
        <w:pStyle w:val="SuperHeading"/>
      </w:pPr>
      <w:r w:rsidRPr="007A3C24">
        <w:t>TLIS3005 Install mechanical infrastructure for signalling</w:t>
      </w:r>
    </w:p>
    <w:p w:rsidR="00000000" w:rsidRPr="007A3C24" w:rsidP="007A3C24">
      <w:pPr>
        <w:pStyle w:val="Heading1"/>
      </w:pPr>
      <w:bookmarkStart w:id="1" w:name="O_753605"/>
      <w:bookmarkEnd w:id="1"/>
      <w:r w:rsidRPr="007A3C24">
        <w:t>Modification History</w:t>
      </w:r>
    </w:p>
    <w:p w:rsidR="00026F6D" w:rsidP="00026F6D">
      <w:pPr>
        <w:pStyle w:val="BodyText"/>
      </w:pPr>
      <w:r w:rsidRPr="007A3C24">
        <w:t>Release 1. This is the first release of this unit of competency in the TLI Transport and Logistics Training Package.</w:t>
      </w:r>
    </w:p>
    <w:p w:rsidR="00000000" w:rsidRPr="007A3C24" w:rsidP="007A3C24">
      <w:pPr>
        <w:pStyle w:val="Heading1"/>
      </w:pPr>
      <w:bookmarkStart w:id="2" w:name="O_753606"/>
      <w:bookmarkEnd w:id="2"/>
      <w:r w:rsidRPr="007A3C2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This unit involves the skills and knowledge required to install mechanic</w:t>
            </w:r>
            <w:r w:rsidRPr="007A3C24">
              <w:t xml:space="preserve">al infrastructure for signalling in accordance with safeworking and regulatory requirements, and workplace procedures. </w:t>
            </w:r>
          </w:p>
          <w:p w:rsidR="00000000" w:rsidRPr="007A3C24" w:rsidP="007A3C24">
            <w:pPr>
              <w:pStyle w:val="BodyText"/>
            </w:pPr>
            <w:r w:rsidRPr="007A3C24">
              <w:t>It includes assembling components, installing the equipment and components to specifications, and testing and adjusting the equipment to</w:t>
            </w:r>
            <w:r w:rsidRPr="007A3C24">
              <w:t xml:space="preserve"> workplace requirements. </w:t>
            </w:r>
          </w:p>
          <w:p w:rsidR="00000000" w:rsidRPr="007A3C24" w:rsidP="007A3C24">
            <w:pPr>
              <w:pStyle w:val="BodyText"/>
            </w:pPr>
            <w:r w:rsidRPr="007A3C24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7A3C24" w:rsidP="007A3C24">
            <w:pPr>
              <w:pStyle w:val="BodyText"/>
            </w:pPr>
            <w:r w:rsidRPr="007A3C24">
              <w:t>Work is performed under minimal super</w:t>
            </w:r>
            <w:r w:rsidRPr="007A3C24">
              <w:t>vision, generally within a team environment. It involves the application of routine operational principles and procedures when installing mechanical infrastructure for signalling, as part of workplace activities across a variety of operational contexts wit</w:t>
            </w:r>
            <w:r w:rsidRPr="007A3C24">
              <w:t>hin the Australian rail system.</w:t>
            </w:r>
          </w:p>
          <w:p w:rsidR="00000000" w:rsidRPr="007A3C24" w:rsidP="007A3C24">
            <w:pPr>
              <w:pStyle w:val="BodyText"/>
            </w:pPr>
            <w:r w:rsidRPr="007A3C24">
              <w:t>No licensing, legislative or certification requirements apply to this unit at the time of publication.</w:t>
            </w:r>
          </w:p>
        </w:tc>
      </w:tr>
    </w:tbl>
    <w:p w:rsidR="00026F6D" w:rsidP="007A3C24">
      <w:pPr>
        <w:pStyle w:val="BodyText"/>
      </w:pPr>
    </w:p>
    <w:p w:rsidR="00026F6D" w:rsidP="007A3C24">
      <w:pPr>
        <w:pStyle w:val="BodyText"/>
      </w:pPr>
    </w:p>
    <w:p w:rsidR="00000000" w:rsidRPr="007A3C24" w:rsidP="007A3C24">
      <w:pPr>
        <w:pStyle w:val="Heading1"/>
      </w:pPr>
      <w:bookmarkStart w:id="3" w:name="O_753607"/>
      <w:bookmarkEnd w:id="3"/>
      <w:r w:rsidRPr="007A3C24">
        <w:t>Pre-requisite Unit</w:t>
      </w:r>
    </w:p>
    <w:p w:rsidR="00026F6D" w:rsidP="00026F6D">
      <w:pPr>
        <w:pStyle w:val="BodyText"/>
      </w:pPr>
      <w:r w:rsidRPr="007A3C24">
        <w:t>Not applicable.</w:t>
      </w:r>
    </w:p>
    <w:p w:rsidR="00000000" w:rsidRPr="007A3C24" w:rsidP="007A3C24">
      <w:pPr>
        <w:pStyle w:val="Heading1"/>
      </w:pPr>
      <w:bookmarkStart w:id="4" w:name="O_753608"/>
      <w:bookmarkEnd w:id="4"/>
      <w:r w:rsidRPr="007A3C24">
        <w:t>Competency Field</w:t>
      </w:r>
    </w:p>
    <w:p w:rsidR="00026F6D" w:rsidP="00026F6D">
      <w:pPr>
        <w:pStyle w:val="BodyText"/>
      </w:pPr>
      <w:r w:rsidRPr="007A3C24">
        <w:t>S ‒ Construction and Installati</w:t>
      </w:r>
      <w:r w:rsidRPr="007A3C24">
        <w:t>on</w:t>
      </w:r>
    </w:p>
    <w:p w:rsidR="00000000" w:rsidRPr="007A3C24" w:rsidP="007A3C24">
      <w:pPr>
        <w:pStyle w:val="Heading1"/>
      </w:pPr>
      <w:bookmarkStart w:id="5" w:name="O_753609"/>
      <w:bookmarkEnd w:id="5"/>
      <w:r w:rsidRPr="007A3C24">
        <w:t>Unit Sector</w:t>
      </w:r>
    </w:p>
    <w:p w:rsidR="00026F6D" w:rsidP="00026F6D">
      <w:pPr>
        <w:pStyle w:val="BodyText"/>
      </w:pPr>
      <w:r w:rsidRPr="007A3C24">
        <w:t>Not applicable.</w:t>
      </w:r>
    </w:p>
    <w:p w:rsidR="00000000" w:rsidRPr="007A3C24" w:rsidP="007A3C24">
      <w:pPr>
        <w:pStyle w:val="Heading1"/>
      </w:pPr>
      <w:bookmarkStart w:id="6" w:name="O_753610"/>
      <w:bookmarkEnd w:id="6"/>
      <w:r w:rsidRPr="007A3C2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 xml:space="preserve">Elements describe the </w:t>
            </w:r>
            <w:r w:rsidRPr="007A3C24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 xml:space="preserve">Performance criteria describe the performance needed to demonstrate achievement of the </w:t>
            </w:r>
            <w:r w:rsidRPr="007A3C24">
              <w:t>element.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rPr>
                <w:rStyle w:val="SpecialBold"/>
              </w:rPr>
              <w:t>Assemble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Components are identified and selected correctly to comply with specifications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Hazards are identified, risks are assessed and control measures are implemented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Components are pre-assembled and positioned for installation and to identify any manufacturing fitting requirements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Components/linkages are modified to allow for complete installation in accordance with job specifications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rPr>
                <w:rStyle w:val="SpecialBold"/>
              </w:rPr>
              <w:t>Install equipment and components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Components are fabricated to ensure compliance with job specifications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Equipment/component layouts are checked to ensure positioning job specifications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Hole/fastening positions are marked and drilled to al</w:t>
            </w:r>
            <w:r w:rsidRPr="007A3C24">
              <w:t>low for installation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Equipment/components are assembled and secured in the correct sequence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Interlinking components are attached and secured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Operational power source is connected by appropriate personnel as required to allow for operational testing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rPr>
                <w:rStyle w:val="SpecialBold"/>
              </w:rPr>
              <w:t>Test and adjust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Required authorisation for testing is confirmed to ensure safe train operations may continue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Correct test equipment/procedures are identified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Appropriate tests are correctly carried out in conjunction with other personnel to ensure operational compliance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Required adjustments are carried out in conjunction with other personnel as requ</w:t>
            </w:r>
            <w:r w:rsidRPr="007A3C24">
              <w:t>ired to ensure correct operational compliance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Operational readiness is confirmed and required documentation/certification is correctly completed to allow for commissioning</w:t>
            </w:r>
          </w:p>
        </w:tc>
      </w:tr>
      <w:tr w:rsidTr="00026F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24">
            <w:pPr>
              <w:pStyle w:val="BodyText"/>
              <w:rPr>
                <w:lang w:val="en-NZ"/>
              </w:rPr>
            </w:pPr>
            <w:r w:rsidRPr="007A3C24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24" w:rsidP="007A3C24">
            <w:pPr>
              <w:pStyle w:val="BodyText"/>
            </w:pPr>
            <w:r w:rsidRPr="007A3C24">
              <w:t>Equipment is locked and secured to ensure against unauthorised interference</w:t>
            </w:r>
          </w:p>
        </w:tc>
      </w:tr>
    </w:tbl>
    <w:p w:rsidR="00026F6D" w:rsidP="007A3C24">
      <w:pPr>
        <w:pStyle w:val="BodyText"/>
      </w:pPr>
    </w:p>
    <w:p w:rsidR="00026F6D" w:rsidP="007A3C24">
      <w:pPr>
        <w:pStyle w:val="BodyText"/>
      </w:pPr>
    </w:p>
    <w:p w:rsidR="00000000" w:rsidRPr="007A3C24" w:rsidP="007A3C24">
      <w:pPr>
        <w:pStyle w:val="Heading1"/>
      </w:pPr>
      <w:bookmarkStart w:id="7" w:name="O_753611"/>
      <w:bookmarkEnd w:id="7"/>
      <w:r w:rsidRPr="007A3C24">
        <w:t>Foundation Skills</w:t>
      </w:r>
    </w:p>
    <w:p w:rsidR="00026F6D" w:rsidP="00026F6D">
      <w:pPr>
        <w:pStyle w:val="BodyText"/>
      </w:pPr>
      <w:r w:rsidRPr="007A3C24">
        <w:t>Foundation skills essential to performance are explicit in the performance criteria of this unit of competency.</w:t>
      </w:r>
    </w:p>
    <w:p w:rsidR="00000000" w:rsidRPr="007A3C24" w:rsidP="007A3C24">
      <w:pPr>
        <w:pStyle w:val="Heading1"/>
      </w:pPr>
      <w:bookmarkStart w:id="8" w:name="O_753612"/>
      <w:bookmarkEnd w:id="8"/>
      <w:r w:rsidRPr="007A3C24">
        <w:t>Range of Con</w:t>
      </w:r>
      <w:r w:rsidRPr="007A3C24">
        <w:t>ditions</w:t>
      </w:r>
    </w:p>
    <w:p w:rsidR="00000000" w:rsidRPr="007A3C24" w:rsidP="00026F6D">
      <w:pPr>
        <w:pStyle w:val="BodyText"/>
      </w:pPr>
      <w:r w:rsidRPr="007A3C24">
        <w:t>Range is restricted to essential operating conditions and any other variables essential to the work environment.</w:t>
      </w:r>
    </w:p>
    <w:p w:rsidR="00026F6D" w:rsidP="00026F6D">
      <w:pPr>
        <w:pStyle w:val="BodyText"/>
      </w:pPr>
      <w:r w:rsidRPr="007A3C24">
        <w:t>Non-essential conditions can be found in the Companion Volume Implementation Guide.</w:t>
      </w:r>
    </w:p>
    <w:p w:rsidR="00000000" w:rsidRPr="007A3C24" w:rsidP="007A3C24">
      <w:pPr>
        <w:pStyle w:val="Heading1"/>
      </w:pPr>
      <w:bookmarkStart w:id="9" w:name="O_753613"/>
      <w:bookmarkEnd w:id="9"/>
      <w:r w:rsidRPr="007A3C24">
        <w:t>Unit Mapping Information</w:t>
      </w:r>
    </w:p>
    <w:p w:rsidR="00026F6D" w:rsidP="00026F6D">
      <w:pPr>
        <w:pStyle w:val="BodyText"/>
      </w:pPr>
      <w:r w:rsidRPr="007A3C24">
        <w:t>This unit replaces and is equivalent to TLIS3005A Install mechanical infrastructure for signalling.</w:t>
      </w:r>
    </w:p>
    <w:p w:rsidR="00000000" w:rsidRPr="007A3C24" w:rsidP="007A3C24">
      <w:pPr>
        <w:pStyle w:val="Heading1"/>
      </w:pPr>
      <w:bookmarkStart w:id="10" w:name="O_753620"/>
      <w:bookmarkEnd w:id="10"/>
      <w:r w:rsidRPr="007A3C24">
        <w:t>Links</w:t>
      </w:r>
    </w:p>
    <w:p w:rsidR="00000000" w:rsidRPr="007A3C24" w:rsidP="00026F6D">
      <w:pPr>
        <w:pStyle w:val="BodyText"/>
      </w:pPr>
      <w:r w:rsidRPr="007A3C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2D5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A3C24" w:rsidP="007A3C24"/>
    <w:sectPr w:rsidSect="007A3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 w:rsidRPr="00026F6D" w:rsidP="00026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6D" w:rsidP="007A3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F6D" w:rsidP="007A3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6F6D" w:rsidP="007A3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C24" w:rsidRPr="00026F6D" w:rsidP="00026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F6D" w:rsidRPr="002D2AF8" w:rsidP="007A3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TLIS3005 Install mechanical infrastructure for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26F6D" w:rsidP="007A3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C24"/>
  </w:style>
  <w:style w:type="character" w:customStyle="1" w:styleId="Heading1Char">
    <w:name w:val="Heading 1 Char"/>
    <w:basedOn w:val="DefaultParagraphFont"/>
    <w:link w:val="Heading1"/>
    <w:rsid w:val="007A3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C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3C24"/>
    <w:rPr>
      <w:b/>
      <w:spacing w:val="0"/>
    </w:rPr>
  </w:style>
  <w:style w:type="paragraph" w:customStyle="1" w:styleId="SuperHeading">
    <w:name w:val="SuperHeading"/>
    <w:basedOn w:val="Normal"/>
    <w:rsid w:val="007A3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C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C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3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C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C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C24"/>
    <w:rPr>
      <w:i/>
    </w:rPr>
  </w:style>
  <w:style w:type="paragraph" w:styleId="Caption">
    <w:name w:val="caption"/>
    <w:basedOn w:val="BodyText"/>
    <w:next w:val="Normal"/>
    <w:qFormat/>
    <w:rsid w:val="007A3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C24"/>
  </w:style>
  <w:style w:type="paragraph" w:styleId="TableofFigures">
    <w:name w:val="table of figures"/>
    <w:basedOn w:val="Normal"/>
    <w:next w:val="Normal"/>
    <w:semiHidden/>
    <w:rsid w:val="007A3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C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3C24"/>
    <w:rPr>
      <w:rFonts w:ascii="Wingdings" w:hAnsi="Wingdings"/>
    </w:rPr>
  </w:style>
  <w:style w:type="paragraph" w:customStyle="1" w:styleId="TableHeading">
    <w:name w:val="Table Heading"/>
    <w:basedOn w:val="HeadingBase"/>
    <w:rsid w:val="007A3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C24"/>
    <w:rPr>
      <w:color w:val="0033CC"/>
      <w:u w:val="none"/>
    </w:rPr>
  </w:style>
  <w:style w:type="paragraph" w:customStyle="1" w:styleId="BodyTextRight">
    <w:name w:val="Body Text Right"/>
    <w:basedOn w:val="BodyText"/>
    <w:rsid w:val="007A3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C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C24"/>
    <w:rPr>
      <w:sz w:val="32"/>
    </w:rPr>
  </w:style>
  <w:style w:type="paragraph" w:customStyle="1" w:styleId="HeadingProcedure">
    <w:name w:val="Heading Procedure"/>
    <w:basedOn w:val="HeadingBase"/>
    <w:next w:val="Normal"/>
    <w:rsid w:val="007A3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C24"/>
    <w:pPr>
      <w:spacing w:before="60" w:after="60"/>
    </w:pPr>
  </w:style>
  <w:style w:type="paragraph" w:styleId="ListContinue">
    <w:name w:val="List Continue"/>
    <w:basedOn w:val="List"/>
    <w:rsid w:val="007A3C24"/>
    <w:pPr>
      <w:ind w:firstLine="0"/>
    </w:pPr>
  </w:style>
  <w:style w:type="paragraph" w:customStyle="1" w:styleId="ListNote">
    <w:name w:val="List Note"/>
    <w:basedOn w:val="List"/>
    <w:rsid w:val="007A3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C24"/>
    <w:rPr>
      <w:rFonts w:ascii="Courier New" w:hAnsi="Courier New"/>
    </w:rPr>
  </w:style>
  <w:style w:type="paragraph" w:customStyle="1" w:styleId="NoteBullet">
    <w:name w:val="Note Bullet"/>
    <w:basedOn w:val="Note"/>
    <w:rsid w:val="007A3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C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3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C24"/>
    <w:rPr>
      <w:b/>
      <w:smallCaps/>
    </w:rPr>
  </w:style>
  <w:style w:type="paragraph" w:customStyle="1" w:styleId="TableListNumber">
    <w:name w:val="Table List Number"/>
    <w:basedOn w:val="ListNumber"/>
    <w:rsid w:val="007A3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C24"/>
    <w:pPr>
      <w:numPr>
        <w:numId w:val="7"/>
      </w:numPr>
    </w:pPr>
  </w:style>
  <w:style w:type="paragraph" w:customStyle="1" w:styleId="ListAlpha2">
    <w:name w:val="List Alpha 2"/>
    <w:basedOn w:val="List2"/>
    <w:rsid w:val="007A3C24"/>
    <w:pPr>
      <w:numPr>
        <w:numId w:val="6"/>
      </w:numPr>
    </w:pPr>
  </w:style>
  <w:style w:type="paragraph" w:styleId="List2">
    <w:name w:val="List 2"/>
    <w:basedOn w:val="BodyText"/>
    <w:rsid w:val="007A3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C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C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3C24"/>
    <w:pPr>
      <w:numPr>
        <w:numId w:val="2"/>
      </w:numPr>
    </w:pPr>
  </w:style>
  <w:style w:type="paragraph" w:styleId="ListContinue2">
    <w:name w:val="List Continue 2"/>
    <w:basedOn w:val="List2"/>
    <w:rsid w:val="007A3C24"/>
    <w:pPr>
      <w:ind w:firstLine="0"/>
    </w:pPr>
  </w:style>
  <w:style w:type="paragraph" w:styleId="ListContinue3">
    <w:name w:val="List Continue 3"/>
    <w:basedOn w:val="List3"/>
    <w:rsid w:val="007A3C24"/>
    <w:pPr>
      <w:ind w:left="1021" w:firstLine="0"/>
    </w:pPr>
  </w:style>
  <w:style w:type="paragraph" w:styleId="ListContinue4">
    <w:name w:val="List Continue 4"/>
    <w:basedOn w:val="List4"/>
    <w:rsid w:val="007A3C24"/>
    <w:pPr>
      <w:ind w:firstLine="0"/>
    </w:pPr>
  </w:style>
  <w:style w:type="paragraph" w:styleId="ListContinue5">
    <w:name w:val="List Continue 5"/>
    <w:basedOn w:val="List5"/>
    <w:rsid w:val="007A3C24"/>
    <w:pPr>
      <w:ind w:firstLine="0"/>
    </w:pPr>
  </w:style>
  <w:style w:type="paragraph" w:styleId="ListNumber3">
    <w:name w:val="List Number 3"/>
    <w:basedOn w:val="List3"/>
    <w:rsid w:val="007A3C24"/>
    <w:pPr>
      <w:numPr>
        <w:numId w:val="3"/>
      </w:numPr>
    </w:pPr>
  </w:style>
  <w:style w:type="paragraph" w:styleId="ListNumber4">
    <w:name w:val="List Number 4"/>
    <w:basedOn w:val="List4"/>
    <w:rsid w:val="007A3C24"/>
    <w:pPr>
      <w:numPr>
        <w:numId w:val="4"/>
      </w:numPr>
    </w:pPr>
  </w:style>
  <w:style w:type="paragraph" w:styleId="ListNumber5">
    <w:name w:val="List Number 5"/>
    <w:basedOn w:val="List5"/>
    <w:rsid w:val="007A3C24"/>
    <w:pPr>
      <w:numPr>
        <w:numId w:val="5"/>
      </w:numPr>
    </w:pPr>
  </w:style>
  <w:style w:type="paragraph" w:styleId="BlockText">
    <w:name w:val="Block Text"/>
    <w:basedOn w:val="Normal"/>
    <w:rsid w:val="007A3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C24"/>
    <w:rPr>
      <w:sz w:val="16"/>
      <w:vertAlign w:val="superscript"/>
    </w:rPr>
  </w:style>
  <w:style w:type="character" w:customStyle="1" w:styleId="Symbols">
    <w:name w:val="Symbols"/>
    <w:basedOn w:val="DefaultParagraphFont"/>
    <w:rsid w:val="007A3C24"/>
    <w:rPr>
      <w:rFonts w:ascii="Symbol" w:hAnsi="Symbol"/>
    </w:rPr>
  </w:style>
  <w:style w:type="character" w:customStyle="1" w:styleId="MenuOptions">
    <w:name w:val="Menu Options"/>
    <w:basedOn w:val="DefaultParagraphFont"/>
    <w:rsid w:val="007A3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C24"/>
    <w:rPr>
      <w:b/>
    </w:rPr>
  </w:style>
  <w:style w:type="character" w:customStyle="1" w:styleId="Underlined">
    <w:name w:val="Underlined"/>
    <w:basedOn w:val="DefaultParagraphFont"/>
    <w:rsid w:val="007A3C24"/>
    <w:rPr>
      <w:u w:val="single"/>
    </w:rPr>
  </w:style>
  <w:style w:type="paragraph" w:customStyle="1" w:styleId="TableBodyTextRight">
    <w:name w:val="Table Body Text Right"/>
    <w:basedOn w:val="TableBodyText"/>
    <w:rsid w:val="007A3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C24"/>
    <w:rPr>
      <w:sz w:val="18"/>
    </w:rPr>
  </w:style>
  <w:style w:type="paragraph" w:customStyle="1" w:styleId="BodySmallRight">
    <w:name w:val="Body Small Right"/>
    <w:basedOn w:val="BodyTextRight"/>
    <w:rsid w:val="007A3C24"/>
    <w:rPr>
      <w:sz w:val="18"/>
      <w:szCs w:val="18"/>
    </w:rPr>
  </w:style>
  <w:style w:type="paragraph" w:customStyle="1" w:styleId="MarginEdition">
    <w:name w:val="Margin Edition"/>
    <w:basedOn w:val="MarginNote"/>
    <w:rsid w:val="007A3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C24"/>
    <w:rPr>
      <w:sz w:val="2"/>
      <w:szCs w:val="2"/>
    </w:rPr>
  </w:style>
  <w:style w:type="character" w:customStyle="1" w:styleId="Small">
    <w:name w:val="Small"/>
    <w:basedOn w:val="DefaultParagraphFont"/>
    <w:rsid w:val="007A3C24"/>
    <w:rPr>
      <w:sz w:val="16"/>
    </w:rPr>
  </w:style>
  <w:style w:type="paragraph" w:customStyle="1" w:styleId="WideTable">
    <w:name w:val="Wide Table"/>
    <w:basedOn w:val="Normal"/>
    <w:rsid w:val="007A3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C24"/>
  </w:style>
  <w:style w:type="paragraph" w:styleId="Quote">
    <w:name w:val="Quote"/>
    <w:basedOn w:val="Heading1"/>
    <w:link w:val="QuoteChar"/>
    <w:qFormat/>
    <w:rsid w:val="007A3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C24"/>
    <w:pPr>
      <w:pageBreakBefore/>
    </w:pPr>
  </w:style>
  <w:style w:type="paragraph" w:customStyle="1" w:styleId="Border">
    <w:name w:val="Border"/>
    <w:basedOn w:val="Normal"/>
    <w:qFormat/>
    <w:rsid w:val="007A3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C24"/>
    <w:rPr>
      <w:u w:val="single"/>
    </w:rPr>
  </w:style>
  <w:style w:type="character" w:customStyle="1" w:styleId="BoldandItalics">
    <w:name w:val="Bold and Italics"/>
    <w:qFormat/>
    <w:rsid w:val="007A3C24"/>
    <w:rPr>
      <w:b/>
      <w:i/>
      <w:u w:val="none"/>
    </w:rPr>
  </w:style>
  <w:style w:type="paragraph" w:styleId="BalloonText">
    <w:name w:val="Balloon Text"/>
    <w:basedOn w:val="Normal"/>
    <w:link w:val="BalloonTextChar"/>
    <w:rsid w:val="007A3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C24"/>
    <w:pPr>
      <w:spacing w:before="0" w:after="0"/>
    </w:pPr>
  </w:style>
  <w:style w:type="paragraph" w:customStyle="1" w:styleId="BodyTextBold">
    <w:name w:val="Body Text Bold"/>
    <w:basedOn w:val="BodyText"/>
    <w:qFormat/>
    <w:rsid w:val="007A3C24"/>
    <w:rPr>
      <w:b/>
    </w:rPr>
  </w:style>
  <w:style w:type="character" w:styleId="Hyperlink">
    <w:name w:val="Hyperlink"/>
    <w:basedOn w:val="DefaultParagraphFont"/>
    <w:uiPriority w:val="99"/>
    <w:unhideWhenUsed/>
    <w:rsid w:val="00026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3433</Characters>
  <Application>Microsoft Office Word</Application>
  <DocSecurity>0</DocSecurity>
  <Lines>137</Lines>
  <Paragraphs>80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TLIS3005 Install mechanical infrastructure for signalling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