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5AD" w:rsidP="005F25AD">
      <w:pPr>
        <w:pStyle w:val="Title"/>
      </w:pPr>
      <w:r>
        <w:fldChar w:fldCharType="begin"/>
      </w:r>
      <w:r>
        <w:instrText xml:space="preserve"> TITLE   \* MERGEFORMAT </w:instrText>
      </w:r>
      <w:r>
        <w:fldChar w:fldCharType="separate"/>
      </w:r>
      <w:r>
        <w:t>Assessment Requirements for TLIS3005 Install mechanical infrastructure for signalling</w:t>
      </w:r>
      <w:r>
        <w:fldChar w:fldCharType="end"/>
      </w:r>
    </w:p>
    <w:p w:rsidR="005F25AD" w:rsidP="005F25AD">
      <w:pPr>
        <w:pStyle w:val="Version"/>
        <w:sectPr w:rsidSect="00A217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7CA" w:rsidP="00A217CA">
      <w:pPr>
        <w:pStyle w:val="SuperHeading"/>
      </w:pPr>
      <w:r w:rsidRPr="00A217CA">
        <w:t>Assessment Requirements for TLIS3</w:t>
      </w:r>
      <w:r w:rsidRPr="00A217CA">
        <w:t>005 Install mechanical infrastructure for signalling</w:t>
      </w:r>
    </w:p>
    <w:p w:rsidR="00000000" w:rsidRPr="00A217CA" w:rsidP="00A217CA">
      <w:pPr>
        <w:pStyle w:val="Heading1"/>
      </w:pPr>
      <w:bookmarkStart w:id="1" w:name="O_753615"/>
      <w:bookmarkEnd w:id="1"/>
      <w:r w:rsidRPr="00A217CA">
        <w:t>Modification History</w:t>
      </w:r>
    </w:p>
    <w:p w:rsidR="005F25AD" w:rsidP="005F25AD">
      <w:pPr>
        <w:pStyle w:val="BodyText"/>
      </w:pPr>
      <w:r w:rsidRPr="00A217CA">
        <w:t>Release 1. This is the first release of this unit of competency in the TLI Transport and Logistics Training Package.</w:t>
      </w:r>
    </w:p>
    <w:p w:rsidR="00000000" w:rsidRPr="00A217CA" w:rsidP="00A217CA">
      <w:pPr>
        <w:pStyle w:val="Heading1"/>
      </w:pPr>
      <w:bookmarkStart w:id="2" w:name="O_753616"/>
      <w:bookmarkEnd w:id="2"/>
      <w:r w:rsidRPr="00A217CA">
        <w:t>Performance Evidence</w:t>
      </w:r>
    </w:p>
    <w:tbl>
      <w:tblPr>
        <w:tblW w:w="0" w:type="auto"/>
        <w:tblCellMar>
          <w:left w:w="62" w:type="dxa"/>
          <w:right w:w="62" w:type="dxa"/>
        </w:tblCellMar>
        <w:tblLook w:val="0000"/>
      </w:tblPr>
      <w:tblGrid>
        <w:gridCol w:w="9196"/>
      </w:tblGrid>
      <w:tr w:rsidTr="005F25A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217CA">
            <w:pPr>
              <w:pStyle w:val="BodyText"/>
              <w:rPr>
                <w:lang w:val="en-NZ"/>
              </w:rPr>
            </w:pPr>
            <w:r w:rsidRPr="00A217CA">
              <w:t>Evidence required to demonstrate competence in this unit must be relevant to and satisfy all of the requirements of the elements and performance criteria on at least one occasion and include:</w:t>
            </w:r>
          </w:p>
        </w:tc>
      </w:tr>
      <w:tr w:rsidTr="005F25AD">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A217CA" w:rsidP="00A217CA">
            <w:pPr>
              <w:pStyle w:val="ListBullet"/>
            </w:pPr>
            <w:r w:rsidRPr="00A217CA">
              <w:t>adapting to differences in equipment in accordance with operat</w:t>
            </w:r>
            <w:r w:rsidRPr="00A217CA">
              <w:t>ing procedures</w:t>
            </w:r>
          </w:p>
          <w:p w:rsidR="00000000" w:rsidRPr="00A217CA" w:rsidP="00A217CA">
            <w:pPr>
              <w:pStyle w:val="ListBullet"/>
            </w:pPr>
            <w:r w:rsidRPr="00A217CA">
              <w:t>adjusting and testing equipment for correct operation in accordance with manufacturer instructions and workplace procedures</w:t>
            </w:r>
          </w:p>
          <w:p w:rsidR="00000000" w:rsidRPr="00A217CA" w:rsidP="00A217CA">
            <w:pPr>
              <w:pStyle w:val="ListBullet"/>
            </w:pPr>
            <w:r w:rsidRPr="00A217CA">
              <w:t>applying relevant workplace procedures</w:t>
            </w:r>
          </w:p>
          <w:p w:rsidR="00000000" w:rsidRPr="00A217CA" w:rsidP="00A217CA">
            <w:pPr>
              <w:pStyle w:val="ListBullet"/>
            </w:pPr>
            <w:r w:rsidRPr="00A217CA">
              <w:t>assembling interlinking components</w:t>
            </w:r>
          </w:p>
          <w:p w:rsidR="00000000" w:rsidRPr="00A217CA" w:rsidP="00A217CA">
            <w:pPr>
              <w:pStyle w:val="ListBullet"/>
            </w:pPr>
            <w:r w:rsidRPr="00A217CA">
              <w:t>checking and confirming compliance with ope</w:t>
            </w:r>
            <w:r w:rsidRPr="00A217CA">
              <w:t>rational specifications</w:t>
            </w:r>
          </w:p>
          <w:p w:rsidR="00000000" w:rsidRPr="00A217CA" w:rsidP="00A217CA">
            <w:pPr>
              <w:pStyle w:val="ListBullet"/>
            </w:pPr>
            <w:r w:rsidRPr="00A217CA">
              <w:t xml:space="preserve">identifying job hazards and taking required action to minimise, control or eliminate identified hazards </w:t>
            </w:r>
          </w:p>
          <w:p w:rsidR="00000000" w:rsidRPr="00A217CA" w:rsidP="00A217CA">
            <w:pPr>
              <w:pStyle w:val="ListBullet"/>
            </w:pPr>
            <w:r w:rsidRPr="00A217CA">
              <w:t>installing equipment and components in accordance with manufacturer instructions and workplace procedures</w:t>
            </w:r>
          </w:p>
          <w:p w:rsidR="00000000" w:rsidRPr="00A217CA" w:rsidP="00A217CA">
            <w:pPr>
              <w:pStyle w:val="ListBullet"/>
            </w:pPr>
            <w:r w:rsidRPr="00A217CA">
              <w:t>interpreting and following operational instructions and prioritising work</w:t>
            </w:r>
          </w:p>
          <w:p w:rsidR="00000000" w:rsidRPr="00A217CA" w:rsidP="00A217CA">
            <w:pPr>
              <w:pStyle w:val="ListBullet"/>
            </w:pPr>
            <w:r w:rsidRPr="00A217CA">
              <w:t>measuring, aligning and assembling pre-made components</w:t>
            </w:r>
          </w:p>
          <w:p w:rsidR="00000000" w:rsidRPr="00A217CA" w:rsidP="00A217CA">
            <w:pPr>
              <w:pStyle w:val="ListBullet"/>
            </w:pPr>
            <w:r w:rsidRPr="00A217CA">
              <w:t>modifying activities depending on operational contingencies, risk situations and environments</w:t>
            </w:r>
          </w:p>
          <w:p w:rsidR="00000000" w:rsidRPr="00A217CA" w:rsidP="00A217CA">
            <w:pPr>
              <w:pStyle w:val="ListBullet"/>
            </w:pPr>
            <w:r w:rsidRPr="00A217CA">
              <w:t>monitoring work activities in ter</w:t>
            </w:r>
            <w:r w:rsidRPr="00A217CA">
              <w:t>ms of planned schedule</w:t>
            </w:r>
          </w:p>
          <w:p w:rsidR="00000000" w:rsidRPr="00A217CA" w:rsidP="00A217CA">
            <w:pPr>
              <w:pStyle w:val="ListBullet"/>
            </w:pPr>
            <w:r w:rsidRPr="00A217CA">
              <w:t xml:space="preserve">reading and interpreting relevant designs, instructions, procedures, information, technical data and drawings </w:t>
            </w:r>
          </w:p>
          <w:p w:rsidR="00000000" w:rsidRPr="00A217CA" w:rsidP="00A217CA">
            <w:pPr>
              <w:pStyle w:val="ListBullet"/>
            </w:pPr>
            <w:r w:rsidRPr="00A217CA">
              <w:t>reporting and/or rectifying identified problems, faults or malfunctions, in accordance with workplace procedures</w:t>
            </w:r>
          </w:p>
          <w:p w:rsidR="00000000" w:rsidRPr="00A217CA" w:rsidP="00A217CA">
            <w:pPr>
              <w:pStyle w:val="ListBullet"/>
            </w:pPr>
            <w:r w:rsidRPr="00A217CA">
              <w:t>testing a</w:t>
            </w:r>
            <w:r w:rsidRPr="00A217CA">
              <w:t>nd adjusting mechanical equipment in accordance with manufacturer instructions and workplace procedures</w:t>
            </w:r>
          </w:p>
          <w:p w:rsidR="00000000" w:rsidRPr="00A217CA" w:rsidP="00A217CA">
            <w:pPr>
              <w:pStyle w:val="ListBullet"/>
            </w:pPr>
            <w:r w:rsidRPr="00A217CA">
              <w:t>using appropriate fabrication techniques</w:t>
            </w:r>
          </w:p>
          <w:p w:rsidR="00000000" w:rsidRPr="00A217CA" w:rsidP="00A217CA">
            <w:pPr>
              <w:pStyle w:val="ListBullet"/>
            </w:pPr>
            <w:r w:rsidRPr="00A217CA">
              <w:t>using hand and power tools, portable electric generators and air compressors in accordance with manufacturer in</w:t>
            </w:r>
            <w:r w:rsidRPr="00A217CA">
              <w:t>structions and workplace procedures</w:t>
            </w:r>
          </w:p>
          <w:p w:rsidR="00000000" w:rsidRPr="00A217CA" w:rsidP="00A217CA">
            <w:pPr>
              <w:pStyle w:val="ListBullet"/>
            </w:pPr>
            <w:r w:rsidRPr="00A217CA">
              <w:t>working systematically with required attention to detail without injury to self or others, or damage to goods or equipment.</w:t>
            </w:r>
          </w:p>
        </w:tc>
      </w:tr>
    </w:tbl>
    <w:p w:rsidR="005F25AD" w:rsidP="00A217CA">
      <w:pPr>
        <w:pStyle w:val="BodyText"/>
      </w:pPr>
    </w:p>
    <w:p w:rsidR="005F25AD" w:rsidP="00A217CA">
      <w:pPr>
        <w:pStyle w:val="BodyText"/>
      </w:pPr>
    </w:p>
    <w:p w:rsidR="00000000" w:rsidRPr="00A217CA" w:rsidP="00A217CA">
      <w:pPr>
        <w:pStyle w:val="Heading1"/>
      </w:pPr>
      <w:bookmarkStart w:id="3" w:name="O_753617"/>
      <w:bookmarkEnd w:id="3"/>
      <w:r w:rsidRPr="00A217CA">
        <w:t>Knowledge Evidence</w:t>
      </w:r>
    </w:p>
    <w:tbl>
      <w:tblPr>
        <w:tblW w:w="0" w:type="auto"/>
        <w:tblCellMar>
          <w:left w:w="62" w:type="dxa"/>
          <w:right w:w="62" w:type="dxa"/>
        </w:tblCellMar>
        <w:tblLook w:val="0000"/>
      </w:tblPr>
      <w:tblGrid>
        <w:gridCol w:w="9196"/>
      </w:tblGrid>
      <w:tr w:rsidTr="005F25A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217CA">
            <w:pPr>
              <w:pStyle w:val="BodyText"/>
              <w:rPr>
                <w:lang w:val="en-NZ"/>
              </w:rPr>
            </w:pPr>
            <w:r w:rsidRPr="00A217CA">
              <w:t xml:space="preserve">Evidence required to demonstrate competence in this unit </w:t>
            </w:r>
            <w:r w:rsidRPr="00A217CA">
              <w:t>must be relevant to and satisfy all of the requirements of the elements and performance criteria and include knowledge of:</w:t>
            </w:r>
          </w:p>
        </w:tc>
      </w:tr>
      <w:tr w:rsidTr="005F25AD">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A217CA" w:rsidP="00A217CA">
            <w:pPr>
              <w:pStyle w:val="ListBullet"/>
            </w:pPr>
            <w:r w:rsidRPr="00A217CA">
              <w:t>applicable state/territory legislated rail safety requirements, relevant codes of practice and/or guidelines</w:t>
            </w:r>
          </w:p>
          <w:p w:rsidR="00000000" w:rsidRPr="00A217CA" w:rsidP="00A217CA">
            <w:pPr>
              <w:pStyle w:val="ListBullet"/>
            </w:pPr>
            <w:r w:rsidRPr="00A217CA">
              <w:t>fault diagnosis, fault rectification and problem solving</w:t>
            </w:r>
          </w:p>
          <w:p w:rsidR="00000000" w:rsidRPr="00A217CA" w:rsidP="00A217CA">
            <w:pPr>
              <w:pStyle w:val="ListBullet"/>
            </w:pPr>
            <w:r w:rsidRPr="00A217CA">
              <w:t>fault finding and testing procedures</w:t>
            </w:r>
          </w:p>
          <w:p w:rsidR="00000000" w:rsidRPr="00A217CA" w:rsidP="00A217CA">
            <w:pPr>
              <w:pStyle w:val="ListBullet"/>
            </w:pPr>
            <w:r w:rsidRPr="00A217CA">
              <w:t>hazards that may exist when installing mechanical infrastructure for signalling, and ways of controlling the risks involved</w:t>
            </w:r>
          </w:p>
          <w:p w:rsidR="00000000" w:rsidRPr="00A217CA" w:rsidP="00A217CA">
            <w:pPr>
              <w:pStyle w:val="ListBullet"/>
            </w:pPr>
            <w:r w:rsidRPr="00A217CA">
              <w:t>mechanical infrastructure components a</w:t>
            </w:r>
            <w:r w:rsidRPr="00A217CA">
              <w:t>nd characteristics</w:t>
            </w:r>
          </w:p>
          <w:p w:rsidR="00000000" w:rsidRPr="00A217CA" w:rsidP="00A217CA">
            <w:pPr>
              <w:pStyle w:val="ListBullet"/>
            </w:pPr>
            <w:r w:rsidRPr="00A217CA">
              <w:t>mechanical signal adjusting techniques</w:t>
            </w:r>
          </w:p>
          <w:p w:rsidR="00000000" w:rsidRPr="00A217CA" w:rsidP="00A217CA">
            <w:pPr>
              <w:pStyle w:val="ListBullet"/>
            </w:pPr>
            <w:r w:rsidRPr="00A217CA">
              <w:t>principles of signalling</w:t>
            </w:r>
          </w:p>
          <w:p w:rsidR="00000000" w:rsidRPr="00A217CA" w:rsidP="00A217CA">
            <w:pPr>
              <w:pStyle w:val="ListBullet"/>
            </w:pPr>
            <w:r w:rsidRPr="00A217CA">
              <w:t>problems that may occur when installing mechanical infrastructure for signalling, and action that can be taken to report or resolve these problems</w:t>
            </w:r>
          </w:p>
          <w:p w:rsidR="00000000" w:rsidRPr="00A217CA" w:rsidP="00A217CA">
            <w:pPr>
              <w:pStyle w:val="ListBullet"/>
            </w:pPr>
            <w:r w:rsidRPr="00A217CA">
              <w:t>relevant Rail Infrastructu</w:t>
            </w:r>
            <w:r w:rsidRPr="00A217CA">
              <w:t>re Manager workplace policies and procedures for installing mechanical infrastructure for signalling</w:t>
            </w:r>
          </w:p>
          <w:p w:rsidR="00000000" w:rsidRPr="00A217CA" w:rsidP="00A217CA">
            <w:pPr>
              <w:pStyle w:val="ListBullet"/>
            </w:pPr>
            <w:r w:rsidRPr="00A217CA">
              <w:t>relevant work health and safety (WHS)/occupational health and safety (OHS) and environmental procedures and regulations</w:t>
            </w:r>
          </w:p>
          <w:p w:rsidR="00000000" w:rsidRPr="00A217CA" w:rsidP="00A217CA">
            <w:pPr>
              <w:pStyle w:val="ListBullet"/>
            </w:pPr>
            <w:r w:rsidRPr="00A217CA">
              <w:t>relevant recording and documentatio</w:t>
            </w:r>
            <w:r w:rsidRPr="00A217CA">
              <w:t>n procedures</w:t>
            </w:r>
          </w:p>
          <w:p w:rsidR="00000000" w:rsidRPr="00A217CA" w:rsidP="00A217CA">
            <w:pPr>
              <w:pStyle w:val="ListBullet"/>
            </w:pPr>
            <w:r w:rsidRPr="00A217CA">
              <w:t>safety data sheets (SDSs)/material safety data sheets (MSDSs) and/or manufacturer instructions and workplace procedures</w:t>
            </w:r>
          </w:p>
          <w:p w:rsidR="00000000" w:rsidRPr="00A217CA" w:rsidP="00A217CA">
            <w:pPr>
              <w:pStyle w:val="ListBullet"/>
            </w:pPr>
            <w:r w:rsidRPr="00A217CA">
              <w:t>track layout</w:t>
            </w:r>
          </w:p>
          <w:p w:rsidR="00000000" w:rsidRPr="00A217CA" w:rsidP="00A217CA">
            <w:pPr>
              <w:pStyle w:val="ListBullet"/>
            </w:pPr>
            <w:r w:rsidRPr="00A217CA">
              <w:t>workplace rail industry standards and procedures for installing mechanical infrastructure for signalling.</w:t>
            </w:r>
          </w:p>
        </w:tc>
      </w:tr>
    </w:tbl>
    <w:p w:rsidR="00000000" w:rsidRPr="00A217CA" w:rsidP="00A217CA">
      <w:pPr>
        <w:pStyle w:val="BodyText"/>
      </w:pPr>
    </w:p>
    <w:p w:rsidR="00000000" w:rsidRPr="00A217CA" w:rsidP="00A217CA">
      <w:pPr>
        <w:pStyle w:val="AllowPageBreak"/>
      </w:pPr>
    </w:p>
    <w:p w:rsidR="00000000" w:rsidRPr="00A217CA" w:rsidP="00A217CA">
      <w:pPr>
        <w:pStyle w:val="Heading1"/>
      </w:pPr>
      <w:bookmarkStart w:id="4" w:name="O_753618"/>
      <w:bookmarkEnd w:id="4"/>
      <w:r w:rsidRPr="00A217CA">
        <w:t>Assessment Conditions</w:t>
      </w:r>
    </w:p>
    <w:tbl>
      <w:tblPr>
        <w:tblW w:w="0" w:type="auto"/>
        <w:tblCellMar>
          <w:left w:w="62" w:type="dxa"/>
          <w:right w:w="62" w:type="dxa"/>
        </w:tblCellMar>
        <w:tblLook w:val="0000"/>
      </w:tblPr>
      <w:tblGrid>
        <w:gridCol w:w="9196"/>
      </w:tblGrid>
      <w:tr w:rsidTr="005F25A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17CA" w:rsidP="00A217CA">
            <w:pPr>
              <w:pStyle w:val="BodyText"/>
            </w:pPr>
            <w:r w:rsidRPr="00A217CA">
              <w:t xml:space="preserve">As a minimum, assessors must satisfy applicable regulatory requirements, which include requirements in the </w:t>
            </w:r>
            <w:r w:rsidRPr="00A217CA">
              <w:rPr>
                <w:rStyle w:val="Emphasis"/>
              </w:rPr>
              <w:t>Standards for Registered Training Organisations</w:t>
            </w:r>
            <w:r w:rsidRPr="00A217CA">
              <w:t xml:space="preserve"> current at the time of assessment. </w:t>
            </w:r>
          </w:p>
          <w:p w:rsidR="00000000" w:rsidRPr="00A217CA" w:rsidP="00A217CA">
            <w:pPr>
              <w:pStyle w:val="BodyText"/>
            </w:pPr>
            <w:r w:rsidRPr="00A217CA">
              <w:t>As a minimum, assessment mu</w:t>
            </w:r>
            <w:r w:rsidRPr="00A217CA">
              <w:t xml:space="preserve">st satisfy applicable regulatory requirements, which include requirements in the </w:t>
            </w:r>
            <w:r w:rsidRPr="00A217CA">
              <w:rPr>
                <w:rStyle w:val="Emphasis"/>
              </w:rPr>
              <w:t>Standards for Registered Training Organisations</w:t>
            </w:r>
            <w:r w:rsidRPr="00A217CA">
              <w:t xml:space="preserve"> current at the time of assessment.</w:t>
            </w:r>
          </w:p>
          <w:p w:rsidR="00000000" w:rsidRPr="00A217CA" w:rsidP="00A217CA">
            <w:pPr>
              <w:pStyle w:val="BodyText"/>
            </w:pPr>
            <w:r w:rsidRPr="00A217CA">
              <w:t>Assessment must occur in workplace operational situations or, where this is not available, i</w:t>
            </w:r>
            <w:r w:rsidRPr="00A217CA">
              <w:t>n simulated workplace operational situations that replicate workplace conditions.</w:t>
            </w:r>
          </w:p>
          <w:p w:rsidR="00000000" w:rsidRPr="00A217CA" w:rsidP="00A217CA">
            <w:pPr>
              <w:pStyle w:val="BodyText"/>
            </w:pPr>
            <w:r w:rsidRPr="00A217CA">
              <w:t>Assessment processes and techniques must be appropriate to the language, literacy and numeracy requirements of the work being performed and the needs of the candidate.</w:t>
            </w:r>
          </w:p>
          <w:p w:rsidR="00000000" w:rsidRPr="00A217CA" w:rsidP="00A217CA">
            <w:pPr>
              <w:pStyle w:val="BodyText"/>
            </w:pPr>
            <w:r w:rsidRPr="00A217CA">
              <w:t>Resour</w:t>
            </w:r>
            <w:r w:rsidRPr="00A217CA">
              <w:t>ces for assessment include:</w:t>
            </w:r>
          </w:p>
          <w:p w:rsidR="00000000" w:rsidRPr="00A217CA" w:rsidP="00A217CA">
            <w:pPr>
              <w:pStyle w:val="ListBullet"/>
            </w:pPr>
            <w:r w:rsidRPr="00A217CA">
              <w:t>a range of relevant exercises, case studies and/or simulations</w:t>
            </w:r>
          </w:p>
          <w:p w:rsidR="00000000" w:rsidRPr="00A217CA" w:rsidP="00A217CA">
            <w:pPr>
              <w:pStyle w:val="ListBullet"/>
            </w:pPr>
            <w:r w:rsidRPr="00A217CA">
              <w:t>relevant and appropriate materials, tools, equipment and personal protective equipment currently used in industry</w:t>
            </w:r>
          </w:p>
          <w:p w:rsidR="00000000" w:rsidRPr="00A217CA" w:rsidP="00A217CA">
            <w:pPr>
              <w:pStyle w:val="ListBullet"/>
            </w:pPr>
            <w:r w:rsidRPr="00A217CA">
              <w:t>applicable documentation including workplace proce</w:t>
            </w:r>
            <w:r w:rsidRPr="00A217CA">
              <w:t>dures, SDSs/MSDSs, regulations, rail industry standards, codes of practice and operation manuals.</w:t>
            </w:r>
          </w:p>
        </w:tc>
      </w:tr>
    </w:tbl>
    <w:p w:rsidR="00000000" w:rsidRPr="00A217CA" w:rsidP="00A217CA">
      <w:pPr>
        <w:pStyle w:val="BodyText"/>
      </w:pPr>
    </w:p>
    <w:p w:rsidR="00000000" w:rsidRPr="00A217CA" w:rsidP="00A217CA">
      <w:pPr>
        <w:pStyle w:val="AllowPageBreak"/>
      </w:pPr>
    </w:p>
    <w:p w:rsidR="00000000" w:rsidRPr="00A217CA" w:rsidP="00A217CA">
      <w:pPr>
        <w:pStyle w:val="Heading1"/>
      </w:pPr>
      <w:bookmarkStart w:id="5" w:name="O_753621"/>
      <w:bookmarkEnd w:id="5"/>
      <w:r w:rsidRPr="00A217CA">
        <w:t>Links</w:t>
      </w:r>
    </w:p>
    <w:p w:rsidR="00000000" w:rsidRPr="00A217CA" w:rsidP="005F25AD">
      <w:pPr>
        <w:pStyle w:val="BodyText"/>
      </w:pPr>
      <w:r w:rsidRPr="00A217C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175E9">
        <w:rPr>
          <w:rStyle w:val="Hyperlink"/>
        </w:rPr>
        <w:t>https://vetnet.gov.au/Pages/TrainingDocs.aspx?q=df441c6e-213d-43e3-874c-0b3f7036d851</w:t>
      </w:r>
      <w:r>
        <w:fldChar w:fldCharType="end"/>
      </w:r>
    </w:p>
    <w:p w:rsidR="00000000" w:rsidRPr="00A217CA" w:rsidP="00A217CA"/>
    <w:sectPr w:rsidSect="00A217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CA" w:rsidRPr="005F25AD" w:rsidP="005F25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AD" w:rsidP="00A21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5AD" w:rsidP="00A217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F25AD" w:rsidP="00A21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7CA" w:rsidRPr="005F25AD" w:rsidP="005F25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AD" w:rsidRPr="002D2AF8" w:rsidP="00A217CA">
    <w:pPr>
      <w:pStyle w:val="Header"/>
      <w:framePr w:wrap="around"/>
    </w:pPr>
    <w:r>
      <w:fldChar w:fldCharType="begin"/>
    </w:r>
    <w:r>
      <w:instrText xml:space="preserve"> TITLE   \* MERGEFORMAT </w:instrText>
    </w:r>
    <w:r>
      <w:fldChar w:fldCharType="separate"/>
    </w:r>
    <w:r>
      <w:t>Assessment Requirements for TLIS3005 Install mechanical infrastructure for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F25AD" w:rsidP="00A21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506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920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7CA"/>
    <w:pPr>
      <w:spacing w:before="360" w:after="60"/>
      <w:outlineLvl w:val="0"/>
    </w:pPr>
    <w:rPr>
      <w:sz w:val="32"/>
    </w:rPr>
  </w:style>
  <w:style w:type="paragraph" w:styleId="Heading2">
    <w:name w:val="heading 2"/>
    <w:basedOn w:val="HeadingBase"/>
    <w:next w:val="BodyText"/>
    <w:link w:val="Heading2Char"/>
    <w:qFormat/>
    <w:rsid w:val="00A217CA"/>
    <w:pPr>
      <w:keepLines/>
      <w:spacing w:before="240" w:after="120"/>
      <w:outlineLvl w:val="1"/>
    </w:pPr>
    <w:rPr>
      <w:sz w:val="28"/>
      <w:szCs w:val="40"/>
    </w:rPr>
  </w:style>
  <w:style w:type="paragraph" w:styleId="Heading3">
    <w:name w:val="heading 3"/>
    <w:basedOn w:val="HeadingBase"/>
    <w:next w:val="BodyText"/>
    <w:link w:val="Heading3Char"/>
    <w:qFormat/>
    <w:rsid w:val="00A217CA"/>
    <w:pPr>
      <w:spacing w:before="180" w:after="120"/>
      <w:outlineLvl w:val="2"/>
    </w:pPr>
    <w:rPr>
      <w:spacing w:val="-10"/>
      <w:kern w:val="32"/>
    </w:rPr>
  </w:style>
  <w:style w:type="paragraph" w:styleId="Heading4">
    <w:name w:val="heading 4"/>
    <w:basedOn w:val="HeadingBase"/>
    <w:next w:val="BodyText"/>
    <w:link w:val="Heading4Char"/>
    <w:qFormat/>
    <w:rsid w:val="00A217CA"/>
    <w:pPr>
      <w:spacing w:before="160" w:after="120"/>
      <w:outlineLvl w:val="3"/>
    </w:pPr>
    <w:rPr>
      <w:sz w:val="22"/>
    </w:rPr>
  </w:style>
  <w:style w:type="paragraph" w:styleId="Heading5">
    <w:name w:val="heading 5"/>
    <w:basedOn w:val="HeadingBase"/>
    <w:next w:val="Normal"/>
    <w:link w:val="Heading5Char"/>
    <w:qFormat/>
    <w:rsid w:val="00A217CA"/>
    <w:pPr>
      <w:spacing w:before="80"/>
      <w:outlineLvl w:val="4"/>
    </w:pPr>
    <w:rPr>
      <w:color w:val="918585"/>
      <w:sz w:val="20"/>
    </w:rPr>
  </w:style>
  <w:style w:type="paragraph" w:styleId="Heading6">
    <w:name w:val="heading 6"/>
    <w:basedOn w:val="HeadingBase"/>
    <w:next w:val="Normal"/>
    <w:link w:val="Heading6Char"/>
    <w:qFormat/>
    <w:rsid w:val="00A217CA"/>
    <w:pPr>
      <w:spacing w:before="60"/>
      <w:outlineLvl w:val="5"/>
    </w:pPr>
    <w:rPr>
      <w:color w:val="918585"/>
      <w:sz w:val="20"/>
    </w:rPr>
  </w:style>
  <w:style w:type="paragraph" w:styleId="Heading7">
    <w:name w:val="heading 7"/>
    <w:basedOn w:val="Normal"/>
    <w:next w:val="Normal"/>
    <w:link w:val="Heading7Char"/>
    <w:qFormat/>
    <w:rsid w:val="00A217CA"/>
    <w:pPr>
      <w:ind w:left="720"/>
      <w:outlineLvl w:val="6"/>
    </w:pPr>
    <w:rPr>
      <w:i/>
    </w:rPr>
  </w:style>
  <w:style w:type="paragraph" w:styleId="Heading8">
    <w:name w:val="heading 8"/>
    <w:basedOn w:val="Normal"/>
    <w:next w:val="Normal"/>
    <w:link w:val="Heading8Char"/>
    <w:qFormat/>
    <w:rsid w:val="00A217CA"/>
    <w:pPr>
      <w:ind w:left="720"/>
      <w:outlineLvl w:val="7"/>
    </w:pPr>
    <w:rPr>
      <w:i/>
    </w:rPr>
  </w:style>
  <w:style w:type="paragraph" w:styleId="Heading9">
    <w:name w:val="heading 9"/>
    <w:basedOn w:val="Normal"/>
    <w:next w:val="Normal"/>
    <w:link w:val="Heading9Char"/>
    <w:qFormat/>
    <w:rsid w:val="00A217CA"/>
    <w:pPr>
      <w:ind w:left="720"/>
      <w:outlineLvl w:val="8"/>
    </w:pPr>
    <w:rPr>
      <w:i/>
    </w:rPr>
  </w:style>
  <w:style w:type="character" w:default="1" w:styleId="DefaultParagraphFont">
    <w:name w:val="Default Paragraph Font"/>
    <w:uiPriority w:val="1"/>
    <w:unhideWhenUsed/>
    <w:rsid w:val="00A21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7CA"/>
  </w:style>
  <w:style w:type="character" w:customStyle="1" w:styleId="Heading1Char">
    <w:name w:val="Heading 1 Char"/>
    <w:basedOn w:val="DefaultParagraphFont"/>
    <w:link w:val="Heading1"/>
    <w:rsid w:val="00A217CA"/>
    <w:rPr>
      <w:rFonts w:ascii="Times New Roman" w:eastAsia="Times New Roman" w:hAnsi="Times New Roman" w:cs="Times New Roman"/>
      <w:b/>
      <w:sz w:val="32"/>
      <w:szCs w:val="20"/>
      <w:lang w:eastAsia="en-US"/>
    </w:rPr>
  </w:style>
  <w:style w:type="paragraph" w:styleId="BodyText">
    <w:name w:val="Body Text"/>
    <w:basedOn w:val="Normal"/>
    <w:link w:val="BodyTextChar"/>
    <w:rsid w:val="00A217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7CA"/>
    <w:rPr>
      <w:rFonts w:ascii="Times New Roman" w:eastAsia="Times New Roman" w:hAnsi="Times New Roman" w:cs="Times New Roman"/>
      <w:sz w:val="24"/>
      <w:lang w:eastAsia="en-US"/>
    </w:rPr>
  </w:style>
  <w:style w:type="paragraph" w:styleId="ListBullet">
    <w:name w:val="List Bullet"/>
    <w:basedOn w:val="List"/>
    <w:rsid w:val="00A217CA"/>
    <w:pPr>
      <w:numPr>
        <w:numId w:val="11"/>
      </w:numPr>
      <w:tabs>
        <w:tab w:val="clear" w:pos="340"/>
      </w:tabs>
      <w:spacing w:before="40" w:after="40"/>
    </w:pPr>
  </w:style>
  <w:style w:type="character" w:styleId="Emphasis">
    <w:name w:val="Emphasis"/>
    <w:basedOn w:val="DefaultParagraphFont"/>
    <w:qFormat/>
    <w:rsid w:val="00A217CA"/>
    <w:rPr>
      <w:i/>
    </w:rPr>
  </w:style>
  <w:style w:type="paragraph" w:customStyle="1" w:styleId="SuperHeading">
    <w:name w:val="SuperHeading"/>
    <w:basedOn w:val="Normal"/>
    <w:rsid w:val="00A217CA"/>
    <w:pPr>
      <w:spacing w:before="240" w:after="120"/>
      <w:outlineLvl w:val="0"/>
    </w:pPr>
    <w:rPr>
      <w:rFonts w:ascii="Times New Roman" w:hAnsi="Times New Roman"/>
      <w:b/>
      <w:sz w:val="32"/>
    </w:rPr>
  </w:style>
  <w:style w:type="paragraph" w:customStyle="1" w:styleId="AllowPageBreak">
    <w:name w:val="AllowPageBreak"/>
    <w:rsid w:val="00A217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7CA"/>
    <w:rPr>
      <w:rFonts w:ascii="Courier New" w:eastAsia="Times New Roman" w:hAnsi="Courier New" w:cs="Times New Roman"/>
      <w:i/>
      <w:szCs w:val="20"/>
      <w:lang w:eastAsia="en-US"/>
    </w:rPr>
  </w:style>
  <w:style w:type="paragraph" w:customStyle="1" w:styleId="HeadingBase">
    <w:name w:val="Heading Base"/>
    <w:rsid w:val="00A21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7CA"/>
    <w:pPr>
      <w:tabs>
        <w:tab w:val="right" w:leader="dot" w:pos="9072"/>
      </w:tabs>
      <w:ind w:left="567"/>
    </w:pPr>
    <w:rPr>
      <w:szCs w:val="22"/>
    </w:rPr>
  </w:style>
  <w:style w:type="paragraph" w:customStyle="1" w:styleId="TOCBase">
    <w:name w:val="TOC Base"/>
    <w:rsid w:val="00A21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7CA"/>
    <w:pPr>
      <w:tabs>
        <w:tab w:val="right" w:leader="dot" w:pos="9072"/>
      </w:tabs>
      <w:spacing w:before="40" w:after="40"/>
      <w:ind w:left="284"/>
    </w:pPr>
    <w:rPr>
      <w:rFonts w:ascii="Times New Roman" w:hAnsi="Times New Roman"/>
    </w:rPr>
  </w:style>
  <w:style w:type="paragraph" w:styleId="TOC1">
    <w:name w:val="toc 1"/>
    <w:basedOn w:val="TOCBase"/>
    <w:next w:val="Normal"/>
    <w:rsid w:val="00A21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7CA"/>
    <w:rPr>
      <w:rFonts w:ascii="Times New Roman" w:eastAsia="Times New Roman" w:hAnsi="Times New Roman" w:cs="Times New Roman"/>
      <w:sz w:val="16"/>
      <w:lang w:eastAsia="en-US"/>
    </w:rPr>
  </w:style>
  <w:style w:type="paragraph" w:styleId="Title">
    <w:name w:val="Title"/>
    <w:basedOn w:val="HeadingBase"/>
    <w:link w:val="TitleChar"/>
    <w:qFormat/>
    <w:rsid w:val="00A217CA"/>
    <w:pPr>
      <w:spacing w:before="5040"/>
      <w:jc w:val="center"/>
    </w:pPr>
    <w:rPr>
      <w:sz w:val="48"/>
      <w:szCs w:val="72"/>
      <w:lang w:val="en-US"/>
    </w:rPr>
  </w:style>
  <w:style w:type="character" w:customStyle="1" w:styleId="TitleChar">
    <w:name w:val="Title Char"/>
    <w:basedOn w:val="DefaultParagraphFont"/>
    <w:link w:val="Title"/>
    <w:rsid w:val="00A21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7CA"/>
    <w:pPr>
      <w:tabs>
        <w:tab w:val="left" w:pos="3600"/>
        <w:tab w:val="left" w:pos="3958"/>
      </w:tabs>
    </w:pPr>
  </w:style>
  <w:style w:type="paragraph" w:styleId="List">
    <w:name w:val="List"/>
    <w:basedOn w:val="BodyText"/>
    <w:next w:val="BodyText"/>
    <w:rsid w:val="00A217CA"/>
    <w:pPr>
      <w:tabs>
        <w:tab w:val="left" w:pos="340"/>
      </w:tabs>
      <w:spacing w:before="60" w:after="60"/>
      <w:ind w:left="340" w:hanging="340"/>
    </w:pPr>
  </w:style>
  <w:style w:type="paragraph" w:customStyle="1" w:styleId="Note">
    <w:name w:val="Note"/>
    <w:basedOn w:val="BodyText"/>
    <w:rsid w:val="00A217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17CA"/>
    <w:rPr>
      <w:b/>
      <w:spacing w:val="0"/>
    </w:rPr>
  </w:style>
  <w:style w:type="paragraph" w:customStyle="1" w:styleId="SuperTitle">
    <w:name w:val="SuperTitle"/>
    <w:basedOn w:val="Title"/>
    <w:rsid w:val="00A217CA"/>
    <w:pPr>
      <w:framePr w:wrap="auto" w:hAnchor="text" w:y="6049"/>
    </w:pPr>
    <w:rPr>
      <w:color w:val="000000"/>
      <w:sz w:val="40"/>
    </w:rPr>
  </w:style>
  <w:style w:type="paragraph" w:customStyle="1" w:styleId="TOCTitle">
    <w:name w:val="TOCTitle"/>
    <w:basedOn w:val="Heading1"/>
    <w:rsid w:val="00A217CA"/>
    <w:pPr>
      <w:spacing w:after="240"/>
      <w:jc w:val="center"/>
      <w:outlineLvl w:val="9"/>
    </w:pPr>
    <w:rPr>
      <w:caps/>
    </w:rPr>
  </w:style>
  <w:style w:type="paragraph" w:customStyle="1" w:styleId="Version">
    <w:name w:val="Version"/>
    <w:rsid w:val="00A217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7CA"/>
    <w:pPr>
      <w:numPr>
        <w:numId w:val="12"/>
      </w:numPr>
      <w:tabs>
        <w:tab w:val="clear" w:pos="680"/>
      </w:tabs>
    </w:pPr>
  </w:style>
  <w:style w:type="paragraph" w:styleId="Index1">
    <w:name w:val="index 1"/>
    <w:basedOn w:val="Normal"/>
    <w:next w:val="Normal"/>
    <w:semiHidden/>
    <w:rsid w:val="00A217CA"/>
    <w:pPr>
      <w:keepNext w:val="0"/>
      <w:tabs>
        <w:tab w:val="right" w:pos="4176"/>
      </w:tabs>
      <w:ind w:left="198" w:hanging="198"/>
    </w:pPr>
    <w:rPr>
      <w:rFonts w:ascii="Garamond" w:hAnsi="Garamond"/>
    </w:rPr>
  </w:style>
  <w:style w:type="paragraph" w:styleId="IndexHeading">
    <w:name w:val="index heading"/>
    <w:basedOn w:val="Normal"/>
    <w:next w:val="Index1"/>
    <w:semiHidden/>
    <w:rsid w:val="00A217CA"/>
    <w:pPr>
      <w:spacing w:before="120" w:after="120"/>
    </w:pPr>
    <w:rPr>
      <w:rFonts w:ascii="Arial" w:hAnsi="Arial"/>
      <w:b/>
      <w:color w:val="918585"/>
      <w:sz w:val="24"/>
    </w:rPr>
  </w:style>
  <w:style w:type="paragraph" w:styleId="Header">
    <w:name w:val="header"/>
    <w:basedOn w:val="Normal"/>
    <w:link w:val="HeaderChar"/>
    <w:rsid w:val="00A21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7CA"/>
    <w:rPr>
      <w:rFonts w:ascii="Times New Roman" w:eastAsia="Times New Roman" w:hAnsi="Times New Roman" w:cs="Times New Roman"/>
      <w:sz w:val="16"/>
      <w:szCs w:val="20"/>
      <w:lang w:val="en-GB" w:eastAsia="en-US"/>
    </w:rPr>
  </w:style>
  <w:style w:type="paragraph" w:customStyle="1" w:styleId="Chapter">
    <w:name w:val="Chapter"/>
    <w:basedOn w:val="Normal"/>
    <w:rsid w:val="00A217CA"/>
    <w:pPr>
      <w:spacing w:before="240"/>
    </w:pPr>
    <w:rPr>
      <w:rFonts w:ascii="Times New Roman" w:hAnsi="Times New Roman"/>
      <w:smallCaps/>
      <w:spacing w:val="80"/>
      <w:sz w:val="28"/>
    </w:rPr>
  </w:style>
  <w:style w:type="paragraph" w:customStyle="1" w:styleId="InChapter">
    <w:name w:val="InChapter"/>
    <w:basedOn w:val="Heading3"/>
    <w:rsid w:val="00A217CA"/>
    <w:pPr>
      <w:spacing w:after="240"/>
      <w:outlineLvl w:val="9"/>
    </w:pPr>
    <w:rPr>
      <w:noProof/>
    </w:rPr>
  </w:style>
  <w:style w:type="paragraph" w:styleId="Index2">
    <w:name w:val="index 2"/>
    <w:basedOn w:val="Normal"/>
    <w:next w:val="Normal"/>
    <w:semiHidden/>
    <w:rsid w:val="00A217CA"/>
    <w:pPr>
      <w:tabs>
        <w:tab w:val="right" w:pos="4176"/>
      </w:tabs>
      <w:ind w:left="568" w:hanging="284"/>
    </w:pPr>
    <w:rPr>
      <w:rFonts w:ascii="Garamond" w:hAnsi="Garamond"/>
    </w:rPr>
  </w:style>
  <w:style w:type="paragraph" w:customStyle="1" w:styleId="Byline">
    <w:name w:val="Byline"/>
    <w:rsid w:val="00A21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7CA"/>
    <w:pPr>
      <w:tabs>
        <w:tab w:val="clear" w:pos="3600"/>
        <w:tab w:val="clear" w:pos="3958"/>
      </w:tabs>
      <w:jc w:val="right"/>
    </w:pPr>
  </w:style>
  <w:style w:type="paragraph" w:styleId="Caption">
    <w:name w:val="caption"/>
    <w:basedOn w:val="BodyText"/>
    <w:next w:val="Normal"/>
    <w:qFormat/>
    <w:rsid w:val="00A217CA"/>
    <w:pPr>
      <w:framePr w:w="2268" w:hSpace="181" w:vSpace="181" w:wrap="around" w:vAnchor="text" w:hAnchor="page" w:x="1135" w:y="285" w:anchorLock="1"/>
    </w:pPr>
    <w:rPr>
      <w:i/>
    </w:rPr>
  </w:style>
  <w:style w:type="paragraph" w:customStyle="1" w:styleId="MiniTOCTitle">
    <w:name w:val="MiniTOCTitle"/>
    <w:basedOn w:val="Heading4"/>
    <w:rsid w:val="00A217CA"/>
    <w:pPr>
      <w:spacing w:before="240"/>
      <w:outlineLvl w:val="9"/>
    </w:pPr>
    <w:rPr>
      <w:noProof/>
      <w:sz w:val="24"/>
    </w:rPr>
  </w:style>
  <w:style w:type="paragraph" w:customStyle="1" w:styleId="MiniTOCItem">
    <w:name w:val="MiniTOCItem"/>
    <w:basedOn w:val="ListBullet"/>
    <w:rsid w:val="00A217CA"/>
    <w:pPr>
      <w:numPr>
        <w:numId w:val="0"/>
      </w:numPr>
      <w:tabs>
        <w:tab w:val="right" w:leader="dot" w:pos="6521"/>
      </w:tabs>
      <w:spacing w:before="0" w:after="0"/>
    </w:pPr>
  </w:style>
  <w:style w:type="paragraph" w:customStyle="1" w:styleId="TOFTitle">
    <w:name w:val="TOFTitle"/>
    <w:basedOn w:val="TOCTitle"/>
    <w:rsid w:val="00A217CA"/>
  </w:style>
  <w:style w:type="paragraph" w:styleId="TableofFigures">
    <w:name w:val="table of figures"/>
    <w:basedOn w:val="Normal"/>
    <w:next w:val="Normal"/>
    <w:semiHidden/>
    <w:rsid w:val="00A217CA"/>
    <w:pPr>
      <w:tabs>
        <w:tab w:val="right" w:leader="dot" w:pos="9072"/>
      </w:tabs>
      <w:ind w:left="970" w:hanging="403"/>
    </w:pPr>
    <w:rPr>
      <w:rFonts w:ascii="Times New Roman" w:hAnsi="Times New Roman"/>
      <w:b/>
    </w:rPr>
  </w:style>
  <w:style w:type="paragraph" w:styleId="ListNumber">
    <w:name w:val="List Number"/>
    <w:basedOn w:val="List"/>
    <w:rsid w:val="00A217CA"/>
    <w:pPr>
      <w:numPr>
        <w:numId w:val="14"/>
      </w:numPr>
      <w:tabs>
        <w:tab w:val="clear" w:pos="340"/>
      </w:tabs>
    </w:pPr>
  </w:style>
  <w:style w:type="character" w:customStyle="1" w:styleId="WingdingSymbols">
    <w:name w:val="Wingding Symbols"/>
    <w:rsid w:val="00A217CA"/>
    <w:rPr>
      <w:rFonts w:ascii="Wingdings" w:hAnsi="Wingdings"/>
    </w:rPr>
  </w:style>
  <w:style w:type="paragraph" w:customStyle="1" w:styleId="TableHeading">
    <w:name w:val="Table Heading"/>
    <w:basedOn w:val="HeadingBase"/>
    <w:rsid w:val="00A217CA"/>
    <w:pPr>
      <w:keepLines/>
      <w:pBdr>
        <w:bottom w:val="single" w:sz="6" w:space="1" w:color="918585"/>
      </w:pBdr>
      <w:spacing w:before="240"/>
    </w:pPr>
  </w:style>
  <w:style w:type="character" w:customStyle="1" w:styleId="HotSpot">
    <w:name w:val="HotSpot"/>
    <w:rsid w:val="00A217CA"/>
    <w:rPr>
      <w:color w:val="0033CC"/>
      <w:u w:val="none"/>
    </w:rPr>
  </w:style>
  <w:style w:type="paragraph" w:customStyle="1" w:styleId="BodyTextRight">
    <w:name w:val="Body Text Right"/>
    <w:basedOn w:val="BodyText"/>
    <w:rsid w:val="00A217CA"/>
    <w:pPr>
      <w:spacing w:before="0" w:after="0"/>
      <w:jc w:val="right"/>
    </w:pPr>
  </w:style>
  <w:style w:type="paragraph" w:styleId="Index3">
    <w:name w:val="index 3"/>
    <w:basedOn w:val="ListNumber2"/>
    <w:next w:val="Normal"/>
    <w:semiHidden/>
    <w:rsid w:val="00A217CA"/>
    <w:pPr>
      <w:numPr>
        <w:numId w:val="0"/>
      </w:numPr>
      <w:tabs>
        <w:tab w:val="right" w:leader="dot" w:pos="4176"/>
      </w:tabs>
    </w:pPr>
  </w:style>
  <w:style w:type="paragraph" w:styleId="ListNumber2">
    <w:name w:val="List Number 2"/>
    <w:basedOn w:val="List2"/>
    <w:rsid w:val="00A217CA"/>
    <w:pPr>
      <w:numPr>
        <w:numId w:val="9"/>
      </w:numPr>
      <w:tabs>
        <w:tab w:val="clear" w:pos="1060"/>
      </w:tabs>
    </w:pPr>
  </w:style>
  <w:style w:type="paragraph" w:customStyle="1" w:styleId="MarginNote">
    <w:name w:val="Margin Note"/>
    <w:basedOn w:val="BodyText"/>
    <w:rsid w:val="00A21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7CA"/>
    <w:rPr>
      <w:sz w:val="32"/>
    </w:rPr>
  </w:style>
  <w:style w:type="paragraph" w:customStyle="1" w:styleId="HeadingProcedure">
    <w:name w:val="Heading Procedure"/>
    <w:basedOn w:val="HeadingBase"/>
    <w:next w:val="Normal"/>
    <w:rsid w:val="00A217CA"/>
    <w:pPr>
      <w:tabs>
        <w:tab w:val="left" w:pos="0"/>
      </w:tabs>
      <w:spacing w:before="120" w:after="60"/>
    </w:pPr>
    <w:rPr>
      <w:i/>
      <w:color w:val="918585"/>
      <w:sz w:val="22"/>
    </w:rPr>
  </w:style>
  <w:style w:type="paragraph" w:customStyle="1" w:styleId="TableBodyText">
    <w:name w:val="Table Body Text"/>
    <w:basedOn w:val="BodyText"/>
    <w:rsid w:val="00A217CA"/>
    <w:pPr>
      <w:spacing w:before="60" w:after="60"/>
    </w:pPr>
  </w:style>
  <w:style w:type="paragraph" w:styleId="ListContinue">
    <w:name w:val="List Continue"/>
    <w:basedOn w:val="List"/>
    <w:rsid w:val="00A217CA"/>
    <w:pPr>
      <w:ind w:firstLine="0"/>
    </w:pPr>
  </w:style>
  <w:style w:type="paragraph" w:customStyle="1" w:styleId="ListNote">
    <w:name w:val="List Note"/>
    <w:basedOn w:val="List"/>
    <w:rsid w:val="00A217CA"/>
    <w:pPr>
      <w:pBdr>
        <w:top w:val="single" w:sz="6" w:space="2" w:color="918585"/>
        <w:bottom w:val="single" w:sz="6" w:space="2" w:color="918585"/>
      </w:pBdr>
      <w:tabs>
        <w:tab w:val="left" w:pos="1021"/>
      </w:tabs>
      <w:ind w:firstLine="0"/>
    </w:pPr>
  </w:style>
  <w:style w:type="paragraph" w:customStyle="1" w:styleId="Warning">
    <w:name w:val="Warning"/>
    <w:basedOn w:val="BodyText"/>
    <w:rsid w:val="00A217CA"/>
    <w:pPr>
      <w:shd w:val="clear" w:color="auto" w:fill="D9D9D9"/>
      <w:tabs>
        <w:tab w:val="left" w:pos="992"/>
      </w:tabs>
      <w:ind w:left="119" w:right="119"/>
    </w:pPr>
    <w:rPr>
      <w:sz w:val="20"/>
    </w:rPr>
  </w:style>
  <w:style w:type="paragraph" w:customStyle="1" w:styleId="MarginIcons">
    <w:name w:val="Margin Icons"/>
    <w:basedOn w:val="BodyText"/>
    <w:rsid w:val="00A21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7CA"/>
    <w:rPr>
      <w:rFonts w:ascii="Courier New" w:hAnsi="Courier New"/>
    </w:rPr>
  </w:style>
  <w:style w:type="paragraph" w:customStyle="1" w:styleId="NoteBullet">
    <w:name w:val="Note Bullet"/>
    <w:basedOn w:val="Note"/>
    <w:rsid w:val="00A217CA"/>
    <w:pPr>
      <w:tabs>
        <w:tab w:val="clear" w:pos="680"/>
      </w:tabs>
      <w:spacing w:before="60" w:after="60"/>
    </w:pPr>
  </w:style>
  <w:style w:type="paragraph" w:customStyle="1" w:styleId="SubHeading2">
    <w:name w:val="SubHeading2"/>
    <w:basedOn w:val="HeadingBase"/>
    <w:rsid w:val="00A217CA"/>
    <w:pPr>
      <w:spacing w:before="240" w:after="60"/>
    </w:pPr>
    <w:rPr>
      <w:sz w:val="20"/>
    </w:rPr>
  </w:style>
  <w:style w:type="paragraph" w:customStyle="1" w:styleId="SubHeading1">
    <w:name w:val="SubHeading1"/>
    <w:basedOn w:val="HeadingBase"/>
    <w:rsid w:val="00A217CA"/>
    <w:pPr>
      <w:spacing w:before="240" w:after="60"/>
    </w:pPr>
    <w:rPr>
      <w:color w:val="918585"/>
      <w:sz w:val="22"/>
    </w:rPr>
  </w:style>
  <w:style w:type="paragraph" w:customStyle="1" w:styleId="SideHeading">
    <w:name w:val="Side Heading"/>
    <w:basedOn w:val="HeadingBase"/>
    <w:rsid w:val="00A21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7CA"/>
    <w:pPr>
      <w:numPr>
        <w:numId w:val="10"/>
      </w:numPr>
    </w:pPr>
  </w:style>
  <w:style w:type="paragraph" w:styleId="PlainText">
    <w:name w:val="Plain Text"/>
    <w:basedOn w:val="Normal"/>
    <w:link w:val="PlainTextChar"/>
    <w:rsid w:val="00A217CA"/>
    <w:rPr>
      <w:sz w:val="20"/>
    </w:rPr>
  </w:style>
  <w:style w:type="character" w:customStyle="1" w:styleId="PlainTextChar">
    <w:name w:val="Plain Text Char"/>
    <w:basedOn w:val="DefaultParagraphFont"/>
    <w:link w:val="PlainText"/>
    <w:rsid w:val="00A217CA"/>
    <w:rPr>
      <w:rFonts w:ascii="Courier New" w:eastAsia="Times New Roman" w:hAnsi="Courier New" w:cs="Times New Roman"/>
      <w:sz w:val="20"/>
      <w:szCs w:val="20"/>
      <w:lang w:eastAsia="en-US"/>
    </w:rPr>
  </w:style>
  <w:style w:type="character" w:customStyle="1" w:styleId="MenuOption">
    <w:name w:val="Menu Option"/>
    <w:basedOn w:val="DefaultParagraphFont"/>
    <w:rsid w:val="00A217CA"/>
    <w:rPr>
      <w:b/>
      <w:smallCaps/>
    </w:rPr>
  </w:style>
  <w:style w:type="paragraph" w:customStyle="1" w:styleId="TableListNumber">
    <w:name w:val="Table List Number"/>
    <w:basedOn w:val="ListNumber"/>
    <w:rsid w:val="00A217CA"/>
    <w:pPr>
      <w:numPr>
        <w:numId w:val="0"/>
      </w:numPr>
    </w:pPr>
  </w:style>
  <w:style w:type="paragraph" w:styleId="TOC4">
    <w:name w:val="toc 4"/>
    <w:basedOn w:val="TOCBase"/>
    <w:next w:val="Normal"/>
    <w:semiHidden/>
    <w:rsid w:val="00A217CA"/>
    <w:pPr>
      <w:tabs>
        <w:tab w:val="right" w:leader="dot" w:pos="9071"/>
      </w:tabs>
      <w:ind w:left="1701"/>
    </w:pPr>
  </w:style>
  <w:style w:type="paragraph" w:customStyle="1" w:styleId="ListAlpha">
    <w:name w:val="List Alpha"/>
    <w:basedOn w:val="List"/>
    <w:rsid w:val="00A217CA"/>
    <w:pPr>
      <w:numPr>
        <w:numId w:val="8"/>
      </w:numPr>
    </w:pPr>
  </w:style>
  <w:style w:type="paragraph" w:customStyle="1" w:styleId="ListAlpha2">
    <w:name w:val="List Alpha 2"/>
    <w:basedOn w:val="List2"/>
    <w:rsid w:val="00A217CA"/>
    <w:pPr>
      <w:numPr>
        <w:numId w:val="7"/>
      </w:numPr>
    </w:pPr>
  </w:style>
  <w:style w:type="paragraph" w:styleId="List2">
    <w:name w:val="List 2"/>
    <w:basedOn w:val="BodyText"/>
    <w:rsid w:val="00A217CA"/>
    <w:pPr>
      <w:tabs>
        <w:tab w:val="left" w:pos="680"/>
      </w:tabs>
      <w:spacing w:before="60" w:after="60"/>
      <w:ind w:left="680" w:hanging="340"/>
    </w:pPr>
  </w:style>
  <w:style w:type="paragraph" w:styleId="List3">
    <w:name w:val="List 3"/>
    <w:basedOn w:val="BodyText"/>
    <w:rsid w:val="00A217CA"/>
    <w:pPr>
      <w:tabs>
        <w:tab w:val="left" w:pos="1021"/>
      </w:tabs>
      <w:spacing w:before="60" w:after="60"/>
      <w:ind w:left="1020" w:hanging="340"/>
    </w:pPr>
  </w:style>
  <w:style w:type="paragraph" w:styleId="List4">
    <w:name w:val="List 4"/>
    <w:basedOn w:val="BodyText"/>
    <w:rsid w:val="00A217CA"/>
    <w:pPr>
      <w:tabs>
        <w:tab w:val="left" w:pos="1361"/>
      </w:tabs>
      <w:spacing w:before="60" w:after="60"/>
      <w:ind w:left="1361" w:hanging="340"/>
    </w:pPr>
  </w:style>
  <w:style w:type="paragraph" w:styleId="List5">
    <w:name w:val="List 5"/>
    <w:basedOn w:val="BodyText"/>
    <w:rsid w:val="00A217CA"/>
    <w:pPr>
      <w:tabs>
        <w:tab w:val="left" w:pos="1701"/>
      </w:tabs>
      <w:spacing w:before="60" w:after="60"/>
      <w:ind w:left="1701" w:hanging="340"/>
    </w:pPr>
  </w:style>
  <w:style w:type="paragraph" w:styleId="ListBullet3">
    <w:name w:val="List Bullet 3"/>
    <w:basedOn w:val="List3"/>
    <w:rsid w:val="00A217CA"/>
    <w:pPr>
      <w:numPr>
        <w:numId w:val="13"/>
      </w:numPr>
      <w:tabs>
        <w:tab w:val="clear" w:pos="1021"/>
      </w:tabs>
      <w:ind w:left="1037" w:hanging="357"/>
    </w:pPr>
  </w:style>
  <w:style w:type="paragraph" w:styleId="ListBullet4">
    <w:name w:val="List Bullet 4"/>
    <w:basedOn w:val="List4"/>
    <w:rsid w:val="00A217CA"/>
    <w:pPr>
      <w:numPr>
        <w:numId w:val="2"/>
      </w:numPr>
      <w:tabs>
        <w:tab w:val="clear" w:pos="1361"/>
      </w:tabs>
    </w:pPr>
  </w:style>
  <w:style w:type="paragraph" w:styleId="ListBullet5">
    <w:name w:val="List Bullet 5"/>
    <w:basedOn w:val="List5"/>
    <w:rsid w:val="00A217CA"/>
    <w:pPr>
      <w:numPr>
        <w:numId w:val="3"/>
      </w:numPr>
    </w:pPr>
  </w:style>
  <w:style w:type="paragraph" w:styleId="ListContinue2">
    <w:name w:val="List Continue 2"/>
    <w:basedOn w:val="List2"/>
    <w:rsid w:val="00A217CA"/>
    <w:pPr>
      <w:ind w:firstLine="0"/>
    </w:pPr>
  </w:style>
  <w:style w:type="paragraph" w:styleId="ListContinue3">
    <w:name w:val="List Continue 3"/>
    <w:basedOn w:val="List3"/>
    <w:rsid w:val="00A217CA"/>
    <w:pPr>
      <w:ind w:left="1021" w:firstLine="0"/>
    </w:pPr>
  </w:style>
  <w:style w:type="paragraph" w:styleId="ListContinue4">
    <w:name w:val="List Continue 4"/>
    <w:basedOn w:val="List4"/>
    <w:rsid w:val="00A217CA"/>
    <w:pPr>
      <w:ind w:firstLine="0"/>
    </w:pPr>
  </w:style>
  <w:style w:type="paragraph" w:styleId="ListContinue5">
    <w:name w:val="List Continue 5"/>
    <w:basedOn w:val="List5"/>
    <w:rsid w:val="00A217CA"/>
    <w:pPr>
      <w:ind w:firstLine="0"/>
    </w:pPr>
  </w:style>
  <w:style w:type="paragraph" w:styleId="ListNumber3">
    <w:name w:val="List Number 3"/>
    <w:basedOn w:val="List3"/>
    <w:rsid w:val="00A217CA"/>
    <w:pPr>
      <w:numPr>
        <w:numId w:val="4"/>
      </w:numPr>
    </w:pPr>
  </w:style>
  <w:style w:type="paragraph" w:styleId="ListNumber4">
    <w:name w:val="List Number 4"/>
    <w:basedOn w:val="List4"/>
    <w:rsid w:val="00A217CA"/>
    <w:pPr>
      <w:numPr>
        <w:numId w:val="5"/>
      </w:numPr>
    </w:pPr>
  </w:style>
  <w:style w:type="paragraph" w:styleId="ListNumber5">
    <w:name w:val="List Number 5"/>
    <w:basedOn w:val="List5"/>
    <w:rsid w:val="00A217CA"/>
    <w:pPr>
      <w:numPr>
        <w:numId w:val="6"/>
      </w:numPr>
    </w:pPr>
  </w:style>
  <w:style w:type="paragraph" w:styleId="BlockText">
    <w:name w:val="Block Text"/>
    <w:basedOn w:val="Normal"/>
    <w:rsid w:val="00A217CA"/>
    <w:pPr>
      <w:spacing w:after="120"/>
      <w:ind w:left="1440" w:right="1440"/>
    </w:pPr>
  </w:style>
  <w:style w:type="character" w:customStyle="1" w:styleId="Subscript">
    <w:name w:val="Subscript"/>
    <w:basedOn w:val="DefaultParagraphFont"/>
    <w:rsid w:val="00A217CA"/>
    <w:rPr>
      <w:sz w:val="16"/>
      <w:vertAlign w:val="subscript"/>
    </w:rPr>
  </w:style>
  <w:style w:type="character" w:customStyle="1" w:styleId="Superscript">
    <w:name w:val="Superscript"/>
    <w:basedOn w:val="DefaultParagraphFont"/>
    <w:rsid w:val="00A217CA"/>
    <w:rPr>
      <w:sz w:val="16"/>
      <w:vertAlign w:val="superscript"/>
    </w:rPr>
  </w:style>
  <w:style w:type="character" w:customStyle="1" w:styleId="Symbols">
    <w:name w:val="Symbols"/>
    <w:basedOn w:val="DefaultParagraphFont"/>
    <w:rsid w:val="00A217CA"/>
    <w:rPr>
      <w:rFonts w:ascii="Symbol" w:hAnsi="Symbol"/>
    </w:rPr>
  </w:style>
  <w:style w:type="character" w:customStyle="1" w:styleId="MenuOptions">
    <w:name w:val="Menu Options"/>
    <w:basedOn w:val="DefaultParagraphFont"/>
    <w:rsid w:val="00A217CA"/>
    <w:rPr>
      <w:rFonts w:ascii="Arial Narrow" w:hAnsi="Arial Narrow"/>
      <w:smallCaps/>
    </w:rPr>
  </w:style>
  <w:style w:type="character" w:customStyle="1" w:styleId="Buttons">
    <w:name w:val="Buttons"/>
    <w:basedOn w:val="DefaultParagraphFont"/>
    <w:rsid w:val="00A217CA"/>
    <w:rPr>
      <w:b/>
    </w:rPr>
  </w:style>
  <w:style w:type="character" w:customStyle="1" w:styleId="Underlined">
    <w:name w:val="Underlined"/>
    <w:basedOn w:val="DefaultParagraphFont"/>
    <w:rsid w:val="00A217CA"/>
    <w:rPr>
      <w:u w:val="single"/>
    </w:rPr>
  </w:style>
  <w:style w:type="paragraph" w:customStyle="1" w:styleId="TableBodyTextRight">
    <w:name w:val="Table Body Text Right"/>
    <w:basedOn w:val="TableBodyText"/>
    <w:rsid w:val="00A217CA"/>
    <w:pPr>
      <w:widowControl w:val="0"/>
      <w:autoSpaceDE w:val="0"/>
      <w:autoSpaceDN w:val="0"/>
      <w:adjustRightInd w:val="0"/>
      <w:jc w:val="right"/>
    </w:pPr>
    <w:rPr>
      <w:rFonts w:cs="Arial"/>
      <w:szCs w:val="18"/>
    </w:rPr>
  </w:style>
  <w:style w:type="paragraph" w:customStyle="1" w:styleId="CopyrightText">
    <w:name w:val="Copyright Text"/>
    <w:basedOn w:val="BodyText"/>
    <w:rsid w:val="00A217CA"/>
    <w:rPr>
      <w:sz w:val="18"/>
    </w:rPr>
  </w:style>
  <w:style w:type="paragraph" w:customStyle="1" w:styleId="BodySmallRight">
    <w:name w:val="Body Small Right"/>
    <w:basedOn w:val="BodyTextRight"/>
    <w:rsid w:val="00A217CA"/>
    <w:rPr>
      <w:sz w:val="18"/>
      <w:szCs w:val="18"/>
    </w:rPr>
  </w:style>
  <w:style w:type="paragraph" w:customStyle="1" w:styleId="MarginEdition">
    <w:name w:val="Margin Edition"/>
    <w:basedOn w:val="MarginNote"/>
    <w:rsid w:val="00A217CA"/>
    <w:pPr>
      <w:spacing w:before="0" w:after="0"/>
    </w:pPr>
    <w:rPr>
      <w:rFonts w:ascii="Times New Roman" w:hAnsi="Times New Roman"/>
      <w:color w:val="999999"/>
    </w:rPr>
  </w:style>
  <w:style w:type="paragraph" w:customStyle="1" w:styleId="Spacer">
    <w:name w:val="Spacer"/>
    <w:basedOn w:val="Normal"/>
    <w:rsid w:val="00A217CA"/>
    <w:rPr>
      <w:sz w:val="2"/>
      <w:szCs w:val="2"/>
    </w:rPr>
  </w:style>
  <w:style w:type="character" w:customStyle="1" w:styleId="Small">
    <w:name w:val="Small"/>
    <w:basedOn w:val="DefaultParagraphFont"/>
    <w:rsid w:val="00A217CA"/>
    <w:rPr>
      <w:sz w:val="16"/>
    </w:rPr>
  </w:style>
  <w:style w:type="paragraph" w:customStyle="1" w:styleId="WideTable">
    <w:name w:val="Wide Table"/>
    <w:basedOn w:val="Normal"/>
    <w:rsid w:val="00A217CA"/>
    <w:pPr>
      <w:ind w:left="-1418"/>
    </w:pPr>
    <w:rPr>
      <w:sz w:val="2"/>
      <w:szCs w:val="2"/>
    </w:rPr>
  </w:style>
  <w:style w:type="character" w:styleId="PageNumber">
    <w:name w:val="page number"/>
    <w:basedOn w:val="DefaultParagraphFont"/>
    <w:rsid w:val="00A217CA"/>
  </w:style>
  <w:style w:type="paragraph" w:styleId="Quote">
    <w:name w:val="Quote"/>
    <w:basedOn w:val="Heading1"/>
    <w:link w:val="QuoteChar"/>
    <w:qFormat/>
    <w:rsid w:val="00A217CA"/>
    <w:rPr>
      <w:b w:val="0"/>
      <w:sz w:val="72"/>
      <w:szCs w:val="72"/>
      <w:lang w:val="en-NZ"/>
    </w:rPr>
  </w:style>
  <w:style w:type="character" w:customStyle="1" w:styleId="QuoteChar">
    <w:name w:val="Quote Char"/>
    <w:basedOn w:val="DefaultParagraphFont"/>
    <w:link w:val="Quote"/>
    <w:rsid w:val="00A21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7CA"/>
    <w:pPr>
      <w:pageBreakBefore/>
    </w:pPr>
  </w:style>
  <w:style w:type="paragraph" w:customStyle="1" w:styleId="Border">
    <w:name w:val="Border"/>
    <w:basedOn w:val="Normal"/>
    <w:qFormat/>
    <w:rsid w:val="00A21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7CA"/>
    <w:rPr>
      <w:b/>
      <w:bCs/>
      <w:i/>
      <w:iCs/>
      <w:color w:val="auto"/>
    </w:rPr>
  </w:style>
  <w:style w:type="paragraph" w:styleId="IntenseQuote">
    <w:name w:val="Intense Quote"/>
    <w:basedOn w:val="Normal"/>
    <w:next w:val="Normal"/>
    <w:link w:val="IntenseQuoteChar"/>
    <w:uiPriority w:val="30"/>
    <w:qFormat/>
    <w:rsid w:val="00A21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7CA"/>
    <w:rPr>
      <w:smallCaps/>
      <w:color w:val="auto"/>
      <w:u w:val="single"/>
    </w:rPr>
  </w:style>
  <w:style w:type="character" w:styleId="IntenseReference">
    <w:name w:val="Intense Reference"/>
    <w:basedOn w:val="DefaultParagraphFont"/>
    <w:uiPriority w:val="32"/>
    <w:qFormat/>
    <w:rsid w:val="00A217CA"/>
    <w:rPr>
      <w:b/>
      <w:bCs/>
      <w:smallCaps/>
      <w:color w:val="auto"/>
      <w:spacing w:val="5"/>
      <w:u w:val="single"/>
    </w:rPr>
  </w:style>
  <w:style w:type="paragraph" w:customStyle="1" w:styleId="2ColumnHeading">
    <w:name w:val="2Column Heading"/>
    <w:basedOn w:val="BodyText"/>
    <w:qFormat/>
    <w:rsid w:val="00A217CA"/>
    <w:pPr>
      <w:spacing w:after="60"/>
      <w:ind w:left="-2268"/>
    </w:pPr>
    <w:rPr>
      <w:b/>
    </w:rPr>
  </w:style>
  <w:style w:type="paragraph" w:customStyle="1" w:styleId="Heading1TOC">
    <w:name w:val="Heading1 TOC"/>
    <w:basedOn w:val="Normal"/>
    <w:qFormat/>
    <w:rsid w:val="00A217CA"/>
    <w:pPr>
      <w:spacing w:before="240" w:after="120"/>
    </w:pPr>
    <w:rPr>
      <w:rFonts w:ascii="Times New Roman" w:hAnsi="Times New Roman"/>
      <w:b/>
      <w:sz w:val="32"/>
    </w:rPr>
  </w:style>
  <w:style w:type="paragraph" w:customStyle="1" w:styleId="Heading2TOC">
    <w:name w:val="Heading2 TOC"/>
    <w:basedOn w:val="Normal"/>
    <w:qFormat/>
    <w:rsid w:val="00A217CA"/>
    <w:pPr>
      <w:spacing w:before="240" w:after="60"/>
    </w:pPr>
    <w:rPr>
      <w:rFonts w:ascii="Times New Roman" w:hAnsi="Times New Roman"/>
      <w:b/>
      <w:sz w:val="28"/>
    </w:rPr>
  </w:style>
  <w:style w:type="character" w:customStyle="1" w:styleId="Underline">
    <w:name w:val="Underline"/>
    <w:basedOn w:val="DefaultParagraphFont"/>
    <w:qFormat/>
    <w:rsid w:val="00A217CA"/>
    <w:rPr>
      <w:u w:val="single"/>
    </w:rPr>
  </w:style>
  <w:style w:type="character" w:customStyle="1" w:styleId="BoldandItalics">
    <w:name w:val="Bold and Italics"/>
    <w:qFormat/>
    <w:rsid w:val="00A217CA"/>
    <w:rPr>
      <w:b/>
      <w:i/>
      <w:u w:val="none"/>
    </w:rPr>
  </w:style>
  <w:style w:type="paragraph" w:styleId="BalloonText">
    <w:name w:val="Balloon Text"/>
    <w:basedOn w:val="Normal"/>
    <w:link w:val="BalloonTextChar"/>
    <w:rsid w:val="00A217CA"/>
    <w:rPr>
      <w:rFonts w:ascii="Tahoma" w:hAnsi="Tahoma" w:cs="Tahoma"/>
      <w:sz w:val="16"/>
      <w:szCs w:val="16"/>
    </w:rPr>
  </w:style>
  <w:style w:type="character" w:customStyle="1" w:styleId="BalloonTextChar">
    <w:name w:val="Balloon Text Char"/>
    <w:basedOn w:val="DefaultParagraphFont"/>
    <w:link w:val="BalloonText"/>
    <w:rsid w:val="00A21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7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7CA"/>
    <w:rPr>
      <w:b/>
      <w:color w:val="660033"/>
      <w:spacing w:val="0"/>
    </w:rPr>
  </w:style>
  <w:style w:type="paragraph" w:customStyle="1" w:styleId="Nameditemlist">
    <w:name w:val="Named item list"/>
    <w:basedOn w:val="BodyText"/>
    <w:qFormat/>
    <w:rsid w:val="00A217CA"/>
    <w:pPr>
      <w:tabs>
        <w:tab w:val="left" w:pos="2835"/>
      </w:tabs>
      <w:ind w:left="2835" w:hanging="2835"/>
    </w:pPr>
  </w:style>
  <w:style w:type="paragraph" w:customStyle="1" w:styleId="BodyTextnopadding">
    <w:name w:val="Body Text no padding"/>
    <w:basedOn w:val="BodyText"/>
    <w:qFormat/>
    <w:rsid w:val="00A217CA"/>
    <w:pPr>
      <w:spacing w:before="0" w:after="0"/>
    </w:pPr>
  </w:style>
  <w:style w:type="paragraph" w:customStyle="1" w:styleId="BodyTextBold">
    <w:name w:val="Body Text Bold"/>
    <w:basedOn w:val="BodyText"/>
    <w:qFormat/>
    <w:rsid w:val="00A217CA"/>
    <w:rPr>
      <w:b/>
    </w:rPr>
  </w:style>
  <w:style w:type="character" w:styleId="Hyperlink">
    <w:name w:val="Hyperlink"/>
    <w:basedOn w:val="DefaultParagraphFont"/>
    <w:uiPriority w:val="99"/>
    <w:unhideWhenUsed/>
    <w:rsid w:val="005F25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Words>
  <Characters>4191</Characters>
  <Application>Microsoft Office Word</Application>
  <DocSecurity>0</DocSecurity>
  <Lines>82</Lines>
  <Paragraphs>59</Paragraphs>
  <ScaleCrop>false</ScaleCrop>
  <Company>Author-it Software Corporation Ltd.</Company>
  <LinksUpToDate>false</LinksUpToDate>
  <CharactersWithSpaces>4723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TLIS3005 Install mechanical infrastructure for signalling</dc:title>
  <dc:subject>Approved</dc:subject>
  <dc:creator>Industry Skills Australia</dc:creator>
  <cp:keywords>Release: 1</cp:keywords>
  <dc:description>Review Date: 12 April 2008</dc:description>
  <cp:lastModifiedBy>HSD_TPCMSd.prod</cp:lastModifiedBy>
  <cp:revision>3</cp:revision>
  <dcterms:created xsi:type="dcterms:W3CDTF">2024-07-12T07:20:00Z</dcterms:created>
  <dcterms:modified xsi:type="dcterms:W3CDTF">2024-07-12T07:20:00Z</dcterms:modified>
</cp:coreProperties>
</file>