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DE2" w:rsidP="00EF6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TLIS2036 Use chemical repair products</w:t>
      </w:r>
      <w:r>
        <w:fldChar w:fldCharType="end"/>
      </w:r>
    </w:p>
    <w:p w:rsidR="00EF6DE2" w:rsidP="00EF6DE2">
      <w:pPr>
        <w:pStyle w:val="Version"/>
        <w:sectPr w:rsidSect="00BC2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B1D" w:rsidP="00BC2B1D">
      <w:pPr>
        <w:pStyle w:val="SuperHeading"/>
      </w:pPr>
      <w:r w:rsidRPr="00BC2B1D">
        <w:t>TLIS2036 Use chemical repair products</w:t>
      </w:r>
    </w:p>
    <w:p w:rsidR="00000000" w:rsidRPr="00BC2B1D" w:rsidP="00BC2B1D">
      <w:pPr>
        <w:pStyle w:val="Heading1"/>
      </w:pPr>
      <w:bookmarkStart w:id="1" w:name="O_755666"/>
      <w:bookmarkEnd w:id="1"/>
      <w:r w:rsidRPr="00BC2B1D">
        <w:t>Modification History</w:t>
      </w:r>
    </w:p>
    <w:p w:rsidR="00EF6DE2" w:rsidP="00EF6DE2">
      <w:pPr>
        <w:pStyle w:val="BodyText"/>
      </w:pPr>
      <w:r w:rsidRPr="00BC2B1D">
        <w:t>Release 1. This is the first release of this unit of competency in the TLI Transport and Logistics Training Package.</w:t>
      </w:r>
    </w:p>
    <w:p w:rsidR="00000000" w:rsidRPr="00BC2B1D" w:rsidP="00BC2B1D">
      <w:pPr>
        <w:pStyle w:val="Heading1"/>
      </w:pPr>
      <w:bookmarkStart w:id="2" w:name="O_755667"/>
      <w:bookmarkEnd w:id="2"/>
      <w:r w:rsidRPr="00BC2B1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F6D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B1D" w:rsidP="00BC2B1D">
            <w:pPr>
              <w:pStyle w:val="BodyText"/>
            </w:pPr>
            <w:r w:rsidRPr="00BC2B1D">
              <w:t xml:space="preserve">This unit involves the skills and knowledge required to use chemical repair products in </w:t>
            </w:r>
            <w:r w:rsidRPr="00BC2B1D">
              <w:t xml:space="preserve">accordance with safeworking and regulatory requirements, and workplace procedures. </w:t>
            </w:r>
          </w:p>
          <w:p w:rsidR="00000000" w:rsidRPr="00BC2B1D" w:rsidP="00BC2B1D">
            <w:pPr>
              <w:pStyle w:val="BodyText"/>
            </w:pPr>
            <w:r w:rsidRPr="00BC2B1D">
              <w:t>It includes determining work requirements, applying a chemical repair method in accordance with manufacturer instructions and completing all required documentation.</w:t>
            </w:r>
          </w:p>
          <w:p w:rsidR="00000000" w:rsidRPr="00BC2B1D" w:rsidP="00BC2B1D">
            <w:pPr>
              <w:pStyle w:val="BodyText"/>
            </w:pPr>
            <w:r w:rsidRPr="00BC2B1D">
              <w:t xml:space="preserve">People </w:t>
            </w:r>
            <w:r w:rsidRPr="00BC2B1D">
              <w:t>achieving competence in this unit will need to fulfil the applicable state/territory legislated rail safety requirements and to comply with relevant codes of practice and/or guidelines.</w:t>
            </w:r>
          </w:p>
          <w:p w:rsidR="00000000" w:rsidRPr="00BC2B1D" w:rsidP="00BC2B1D">
            <w:pPr>
              <w:pStyle w:val="BodyText"/>
            </w:pPr>
            <w:r w:rsidRPr="00BC2B1D">
              <w:t>Work is performed under some supervision, generally within a team envi</w:t>
            </w:r>
            <w:r w:rsidRPr="00BC2B1D">
              <w:t>ronment. It involves the application of routine operational principles and procedures when using chemical repair products, as part of workplace activities across a variety of operational contexts within the Australian rail system.</w:t>
            </w:r>
          </w:p>
          <w:p w:rsidR="00000000" w:rsidRPr="00BC2B1D" w:rsidP="00BC2B1D">
            <w:pPr>
              <w:pStyle w:val="BodyText"/>
            </w:pPr>
            <w:r w:rsidRPr="00BC2B1D">
              <w:t>No licensing, legislative</w:t>
            </w:r>
            <w:r w:rsidRPr="00BC2B1D">
              <w:t xml:space="preserve"> or certification requirements apply to this unit at the time of publication.</w:t>
            </w:r>
          </w:p>
        </w:tc>
      </w:tr>
    </w:tbl>
    <w:p w:rsidR="00EF6DE2" w:rsidP="00BC2B1D">
      <w:pPr>
        <w:pStyle w:val="BodyText"/>
      </w:pPr>
    </w:p>
    <w:p w:rsidR="00EF6DE2" w:rsidP="00BC2B1D">
      <w:pPr>
        <w:pStyle w:val="BodyText"/>
      </w:pPr>
    </w:p>
    <w:p w:rsidR="00000000" w:rsidRPr="00BC2B1D" w:rsidP="00BC2B1D">
      <w:pPr>
        <w:pStyle w:val="Heading1"/>
      </w:pPr>
      <w:bookmarkStart w:id="3" w:name="O_755668"/>
      <w:bookmarkEnd w:id="3"/>
      <w:r w:rsidRPr="00BC2B1D">
        <w:t>Pre-requisite Unit</w:t>
      </w:r>
    </w:p>
    <w:p w:rsidR="00EF6DE2" w:rsidP="00EF6DE2">
      <w:pPr>
        <w:pStyle w:val="BodyText"/>
      </w:pPr>
      <w:r w:rsidRPr="00BC2B1D">
        <w:t>Not applicable.</w:t>
      </w:r>
    </w:p>
    <w:p w:rsidR="00000000" w:rsidRPr="00BC2B1D" w:rsidP="00BC2B1D">
      <w:pPr>
        <w:pStyle w:val="Heading1"/>
      </w:pPr>
      <w:bookmarkStart w:id="4" w:name="O_755669"/>
      <w:bookmarkEnd w:id="4"/>
      <w:r w:rsidRPr="00BC2B1D">
        <w:t>Competency Field</w:t>
      </w:r>
    </w:p>
    <w:p w:rsidR="00EF6DE2" w:rsidP="00EF6DE2">
      <w:pPr>
        <w:pStyle w:val="BodyText"/>
      </w:pPr>
      <w:r w:rsidRPr="00BC2B1D">
        <w:t>S – Construction and Installation</w:t>
      </w:r>
    </w:p>
    <w:p w:rsidR="00000000" w:rsidRPr="00BC2B1D" w:rsidP="00BC2B1D">
      <w:pPr>
        <w:pStyle w:val="Heading1"/>
      </w:pPr>
      <w:bookmarkStart w:id="5" w:name="O_755670"/>
      <w:bookmarkEnd w:id="5"/>
      <w:r w:rsidRPr="00BC2B1D">
        <w:t>Unit Sector</w:t>
      </w:r>
    </w:p>
    <w:p w:rsidR="00EF6DE2" w:rsidP="00EF6DE2">
      <w:pPr>
        <w:pStyle w:val="BodyText"/>
      </w:pPr>
      <w:r w:rsidRPr="00BC2B1D">
        <w:t>Not applicable.</w:t>
      </w:r>
    </w:p>
    <w:p w:rsidR="00000000" w:rsidRPr="00BC2B1D" w:rsidP="00BC2B1D">
      <w:pPr>
        <w:pStyle w:val="Heading1"/>
      </w:pPr>
      <w:bookmarkStart w:id="6" w:name="O_755671"/>
      <w:bookmarkEnd w:id="6"/>
      <w:r w:rsidRPr="00BC2B1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 xml:space="preserve">Elements describe the </w:t>
            </w:r>
            <w:r w:rsidRPr="00BC2B1D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 xml:space="preserve">Performance criteria describe the performance needed to </w:t>
            </w:r>
            <w:r w:rsidRPr="00BC2B1D">
              <w:t>demonstrate achievement of the element.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B1D" w:rsidP="00BC2B1D">
            <w:pPr>
              <w:pStyle w:val="BodyText"/>
            </w:pPr>
            <w:r w:rsidRPr="00BC2B1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rPr>
                <w:rStyle w:val="SpecialBold"/>
              </w:rPr>
              <w:t>Determine work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Site is inspected thoroughly to</w:t>
            </w:r>
            <w:r w:rsidRPr="00BC2B1D">
              <w:t xml:space="preserve"> establish best means of repair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Work requirements are determined to identify scope of work and resources required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Hazards are identified, risks are assessed and control measures are implemented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Personal protective equipment is identified, selected and used as required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B1D" w:rsidP="00BC2B1D">
            <w:pPr>
              <w:pStyle w:val="BodyText"/>
            </w:pPr>
            <w:r w:rsidRPr="00BC2B1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rPr>
                <w:rStyle w:val="SpecialBold"/>
              </w:rPr>
              <w:t>Apply repair method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Components and surfaces are cleaned and prepared in accordance with manufacturer instructions and workplace procedures to ensure maximum bond strength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Chemical repair product is mixed and prepared in accordance with manufacturer instructions and workplace procedures to ensure maximum bond strength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Chemical repair product is applied in accordance with manufacturer instructions and workplace pro</w:t>
            </w:r>
            <w:r w:rsidRPr="00BC2B1D">
              <w:t>cedures to minimise waste and maximise effectiveness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Repair site is cleaned of excess repair product to ensure clean finish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Repair is stabilised and supported using appropriate m</w:t>
            </w:r>
            <w:r w:rsidRPr="00BC2B1D">
              <w:t>ethod until product is sufficiently cured to enable maximum bond strength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Chemical repair product is used in a safe and environmentally sound manner to minimise health and safety risks to personnel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B1D" w:rsidP="00BC2B1D">
            <w:pPr>
              <w:pStyle w:val="BodyText"/>
            </w:pPr>
            <w:r w:rsidRPr="00BC2B1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Required documentatio</w:t>
            </w:r>
            <w:r w:rsidRPr="00BC2B1D">
              <w:t>n procedures and processes are confirmed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 xml:space="preserve">Documentation is filled in legibly and proofread </w:t>
            </w:r>
          </w:p>
        </w:tc>
      </w:tr>
      <w:tr w:rsidTr="00EF6D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B1D">
            <w:pPr>
              <w:pStyle w:val="BodyText"/>
              <w:rPr>
                <w:lang w:val="en-NZ"/>
              </w:rPr>
            </w:pPr>
            <w:r w:rsidRPr="00BC2B1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B1D" w:rsidP="00BC2B1D">
            <w:pPr>
              <w:pStyle w:val="BodyText"/>
            </w:pPr>
            <w:r w:rsidRPr="00BC2B1D">
              <w:t>Documentation is processed in accordance with workplace procedures</w:t>
            </w:r>
          </w:p>
        </w:tc>
      </w:tr>
    </w:tbl>
    <w:p w:rsidR="00EF6DE2" w:rsidP="00BC2B1D">
      <w:pPr>
        <w:pStyle w:val="BodyText"/>
      </w:pPr>
    </w:p>
    <w:p w:rsidR="00EF6DE2" w:rsidP="00BC2B1D">
      <w:pPr>
        <w:pStyle w:val="BodyText"/>
      </w:pPr>
    </w:p>
    <w:p w:rsidR="00000000" w:rsidRPr="00BC2B1D" w:rsidP="00BC2B1D">
      <w:pPr>
        <w:pStyle w:val="Heading1"/>
      </w:pPr>
      <w:bookmarkStart w:id="7" w:name="O_755672"/>
      <w:bookmarkEnd w:id="7"/>
      <w:r w:rsidRPr="00BC2B1D">
        <w:t>Foundation Skills</w:t>
      </w:r>
    </w:p>
    <w:p w:rsidR="00EF6DE2" w:rsidP="00EF6DE2">
      <w:pPr>
        <w:pStyle w:val="BodyText"/>
      </w:pPr>
      <w:r w:rsidRPr="00BC2B1D">
        <w:t>Foundation skills essential to performance are explicit in the performance criteria of this unit of competency.</w:t>
      </w:r>
    </w:p>
    <w:p w:rsidR="00000000" w:rsidRPr="00BC2B1D" w:rsidP="00BC2B1D">
      <w:pPr>
        <w:pStyle w:val="Heading1"/>
      </w:pPr>
      <w:bookmarkStart w:id="8" w:name="O_755673"/>
      <w:bookmarkEnd w:id="8"/>
      <w:r w:rsidRPr="00BC2B1D">
        <w:t>Range of Conditions</w:t>
      </w:r>
    </w:p>
    <w:p w:rsidR="00000000" w:rsidRPr="00BC2B1D" w:rsidP="00EF6DE2">
      <w:pPr>
        <w:pStyle w:val="BodyText"/>
      </w:pPr>
      <w:r w:rsidRPr="00BC2B1D">
        <w:t>Range is restricted to essential operating conditions and any other variables essential to the work enviro</w:t>
      </w:r>
      <w:r w:rsidRPr="00BC2B1D">
        <w:t>nment.</w:t>
      </w:r>
    </w:p>
    <w:p w:rsidR="00EF6DE2" w:rsidP="00EF6DE2">
      <w:pPr>
        <w:pStyle w:val="BodyText"/>
      </w:pPr>
      <w:r w:rsidRPr="00BC2B1D">
        <w:t>Non-essential conditions can be found in the Companion Volume Implementation Guide.</w:t>
      </w:r>
    </w:p>
    <w:p w:rsidR="00000000" w:rsidRPr="00BC2B1D" w:rsidP="00BC2B1D">
      <w:pPr>
        <w:pStyle w:val="Heading1"/>
      </w:pPr>
      <w:bookmarkStart w:id="9" w:name="O_755674"/>
      <w:bookmarkEnd w:id="9"/>
      <w:r w:rsidRPr="00BC2B1D">
        <w:t>Unit Mapping Information</w:t>
      </w:r>
    </w:p>
    <w:p w:rsidR="00EF6DE2" w:rsidP="00EF6DE2">
      <w:pPr>
        <w:pStyle w:val="BodyText"/>
      </w:pPr>
      <w:r w:rsidRPr="00BC2B1D">
        <w:t>This unit replaces and is equivalent to TLIS2036A Use chemical repair products.</w:t>
      </w:r>
    </w:p>
    <w:p w:rsidR="00000000" w:rsidRPr="00BC2B1D" w:rsidP="00BC2B1D">
      <w:pPr>
        <w:pStyle w:val="Heading1"/>
      </w:pPr>
      <w:bookmarkStart w:id="10" w:name="O_755681"/>
      <w:bookmarkEnd w:id="10"/>
      <w:r w:rsidRPr="00BC2B1D">
        <w:t>Links</w:t>
      </w:r>
    </w:p>
    <w:p w:rsidR="00000000" w:rsidRPr="00BC2B1D" w:rsidP="00EF6DE2">
      <w:pPr>
        <w:pStyle w:val="BodyText"/>
      </w:pPr>
      <w:r w:rsidRPr="00BC2B1D">
        <w:t>Companion Volume i</w:t>
      </w:r>
      <w:r w:rsidRPr="00BC2B1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13C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2B1D" w:rsidP="00BC2B1D"/>
    <w:sectPr w:rsidSect="00BC2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1D" w:rsidRPr="00EF6DE2" w:rsidP="00EF6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E2" w:rsidP="00BC2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DE2" w:rsidP="00BC2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6DE2" w:rsidP="00BC2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B1D" w:rsidRPr="00EF6DE2" w:rsidP="00EF6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DE2" w:rsidRPr="002D2AF8" w:rsidP="00BC2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TLIS2036 Use chemical repair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6DE2" w:rsidP="00BC2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B1D"/>
  </w:style>
  <w:style w:type="character" w:customStyle="1" w:styleId="Heading1Char">
    <w:name w:val="Heading 1 Char"/>
    <w:basedOn w:val="DefaultParagraphFont"/>
    <w:link w:val="Heading1"/>
    <w:rsid w:val="00BC2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B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2B1D"/>
    <w:rPr>
      <w:b/>
      <w:spacing w:val="0"/>
    </w:rPr>
  </w:style>
  <w:style w:type="paragraph" w:customStyle="1" w:styleId="SuperHeading">
    <w:name w:val="SuperHeading"/>
    <w:basedOn w:val="Normal"/>
    <w:rsid w:val="00BC2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B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B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B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B1D"/>
    <w:rPr>
      <w:i/>
    </w:rPr>
  </w:style>
  <w:style w:type="paragraph" w:styleId="Caption">
    <w:name w:val="caption"/>
    <w:basedOn w:val="BodyText"/>
    <w:next w:val="Normal"/>
    <w:qFormat/>
    <w:rsid w:val="00BC2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B1D"/>
  </w:style>
  <w:style w:type="paragraph" w:styleId="TableofFigures">
    <w:name w:val="table of figures"/>
    <w:basedOn w:val="Normal"/>
    <w:next w:val="Normal"/>
    <w:semiHidden/>
    <w:rsid w:val="00BC2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B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B1D"/>
    <w:rPr>
      <w:rFonts w:ascii="Wingdings" w:hAnsi="Wingdings"/>
    </w:rPr>
  </w:style>
  <w:style w:type="paragraph" w:customStyle="1" w:styleId="TableHeading">
    <w:name w:val="Table Heading"/>
    <w:basedOn w:val="HeadingBase"/>
    <w:rsid w:val="00BC2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B1D"/>
    <w:rPr>
      <w:color w:val="0033CC"/>
      <w:u w:val="none"/>
    </w:rPr>
  </w:style>
  <w:style w:type="paragraph" w:customStyle="1" w:styleId="BodyTextRight">
    <w:name w:val="Body Text Right"/>
    <w:basedOn w:val="BodyText"/>
    <w:rsid w:val="00BC2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B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B1D"/>
    <w:rPr>
      <w:sz w:val="32"/>
    </w:rPr>
  </w:style>
  <w:style w:type="paragraph" w:customStyle="1" w:styleId="HeadingProcedure">
    <w:name w:val="Heading Procedure"/>
    <w:basedOn w:val="HeadingBase"/>
    <w:next w:val="Normal"/>
    <w:rsid w:val="00BC2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B1D"/>
    <w:pPr>
      <w:spacing w:before="60" w:after="60"/>
    </w:pPr>
  </w:style>
  <w:style w:type="paragraph" w:styleId="ListContinue">
    <w:name w:val="List Continue"/>
    <w:basedOn w:val="List"/>
    <w:rsid w:val="00BC2B1D"/>
    <w:pPr>
      <w:ind w:firstLine="0"/>
    </w:pPr>
  </w:style>
  <w:style w:type="paragraph" w:customStyle="1" w:styleId="ListNote">
    <w:name w:val="List Note"/>
    <w:basedOn w:val="List"/>
    <w:rsid w:val="00BC2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B1D"/>
    <w:rPr>
      <w:rFonts w:ascii="Courier New" w:hAnsi="Courier New"/>
    </w:rPr>
  </w:style>
  <w:style w:type="paragraph" w:customStyle="1" w:styleId="NoteBullet">
    <w:name w:val="Note Bullet"/>
    <w:basedOn w:val="Note"/>
    <w:rsid w:val="00BC2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B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B1D"/>
    <w:rPr>
      <w:b/>
      <w:smallCaps/>
    </w:rPr>
  </w:style>
  <w:style w:type="paragraph" w:customStyle="1" w:styleId="TableListNumber">
    <w:name w:val="Table List Number"/>
    <w:basedOn w:val="ListNumber"/>
    <w:rsid w:val="00BC2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B1D"/>
    <w:pPr>
      <w:numPr>
        <w:numId w:val="7"/>
      </w:numPr>
    </w:pPr>
  </w:style>
  <w:style w:type="paragraph" w:customStyle="1" w:styleId="ListAlpha2">
    <w:name w:val="List Alpha 2"/>
    <w:basedOn w:val="List2"/>
    <w:rsid w:val="00BC2B1D"/>
    <w:pPr>
      <w:numPr>
        <w:numId w:val="6"/>
      </w:numPr>
    </w:pPr>
  </w:style>
  <w:style w:type="paragraph" w:styleId="List2">
    <w:name w:val="List 2"/>
    <w:basedOn w:val="BodyText"/>
    <w:rsid w:val="00BC2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B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B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B1D"/>
    <w:pPr>
      <w:numPr>
        <w:numId w:val="2"/>
      </w:numPr>
    </w:pPr>
  </w:style>
  <w:style w:type="paragraph" w:styleId="ListContinue2">
    <w:name w:val="List Continue 2"/>
    <w:basedOn w:val="List2"/>
    <w:rsid w:val="00BC2B1D"/>
    <w:pPr>
      <w:ind w:firstLine="0"/>
    </w:pPr>
  </w:style>
  <w:style w:type="paragraph" w:styleId="ListContinue3">
    <w:name w:val="List Continue 3"/>
    <w:basedOn w:val="List3"/>
    <w:rsid w:val="00BC2B1D"/>
    <w:pPr>
      <w:ind w:left="1021" w:firstLine="0"/>
    </w:pPr>
  </w:style>
  <w:style w:type="paragraph" w:styleId="ListContinue4">
    <w:name w:val="List Continue 4"/>
    <w:basedOn w:val="List4"/>
    <w:rsid w:val="00BC2B1D"/>
    <w:pPr>
      <w:ind w:firstLine="0"/>
    </w:pPr>
  </w:style>
  <w:style w:type="paragraph" w:styleId="ListContinue5">
    <w:name w:val="List Continue 5"/>
    <w:basedOn w:val="List5"/>
    <w:rsid w:val="00BC2B1D"/>
    <w:pPr>
      <w:ind w:firstLine="0"/>
    </w:pPr>
  </w:style>
  <w:style w:type="paragraph" w:styleId="ListNumber3">
    <w:name w:val="List Number 3"/>
    <w:basedOn w:val="List3"/>
    <w:rsid w:val="00BC2B1D"/>
    <w:pPr>
      <w:numPr>
        <w:numId w:val="3"/>
      </w:numPr>
    </w:pPr>
  </w:style>
  <w:style w:type="paragraph" w:styleId="ListNumber4">
    <w:name w:val="List Number 4"/>
    <w:basedOn w:val="List4"/>
    <w:rsid w:val="00BC2B1D"/>
    <w:pPr>
      <w:numPr>
        <w:numId w:val="4"/>
      </w:numPr>
    </w:pPr>
  </w:style>
  <w:style w:type="paragraph" w:styleId="ListNumber5">
    <w:name w:val="List Number 5"/>
    <w:basedOn w:val="List5"/>
    <w:rsid w:val="00BC2B1D"/>
    <w:pPr>
      <w:numPr>
        <w:numId w:val="5"/>
      </w:numPr>
    </w:pPr>
  </w:style>
  <w:style w:type="paragraph" w:styleId="BlockText">
    <w:name w:val="Block Text"/>
    <w:basedOn w:val="Normal"/>
    <w:rsid w:val="00BC2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B1D"/>
    <w:rPr>
      <w:sz w:val="16"/>
      <w:vertAlign w:val="superscript"/>
    </w:rPr>
  </w:style>
  <w:style w:type="character" w:customStyle="1" w:styleId="Symbols">
    <w:name w:val="Symbols"/>
    <w:basedOn w:val="DefaultParagraphFont"/>
    <w:rsid w:val="00BC2B1D"/>
    <w:rPr>
      <w:rFonts w:ascii="Symbol" w:hAnsi="Symbol"/>
    </w:rPr>
  </w:style>
  <w:style w:type="character" w:customStyle="1" w:styleId="MenuOptions">
    <w:name w:val="Menu Options"/>
    <w:basedOn w:val="DefaultParagraphFont"/>
    <w:rsid w:val="00BC2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B1D"/>
    <w:rPr>
      <w:b/>
    </w:rPr>
  </w:style>
  <w:style w:type="character" w:customStyle="1" w:styleId="Underlined">
    <w:name w:val="Underlined"/>
    <w:basedOn w:val="DefaultParagraphFont"/>
    <w:rsid w:val="00BC2B1D"/>
    <w:rPr>
      <w:u w:val="single"/>
    </w:rPr>
  </w:style>
  <w:style w:type="paragraph" w:customStyle="1" w:styleId="TableBodyTextRight">
    <w:name w:val="Table Body Text Right"/>
    <w:basedOn w:val="TableBodyText"/>
    <w:rsid w:val="00BC2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B1D"/>
    <w:rPr>
      <w:sz w:val="18"/>
    </w:rPr>
  </w:style>
  <w:style w:type="paragraph" w:customStyle="1" w:styleId="BodySmallRight">
    <w:name w:val="Body Small Right"/>
    <w:basedOn w:val="BodyTextRight"/>
    <w:rsid w:val="00BC2B1D"/>
    <w:rPr>
      <w:sz w:val="18"/>
      <w:szCs w:val="18"/>
    </w:rPr>
  </w:style>
  <w:style w:type="paragraph" w:customStyle="1" w:styleId="MarginEdition">
    <w:name w:val="Margin Edition"/>
    <w:basedOn w:val="MarginNote"/>
    <w:rsid w:val="00BC2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B1D"/>
    <w:rPr>
      <w:sz w:val="2"/>
      <w:szCs w:val="2"/>
    </w:rPr>
  </w:style>
  <w:style w:type="character" w:customStyle="1" w:styleId="Small">
    <w:name w:val="Small"/>
    <w:basedOn w:val="DefaultParagraphFont"/>
    <w:rsid w:val="00BC2B1D"/>
    <w:rPr>
      <w:sz w:val="16"/>
    </w:rPr>
  </w:style>
  <w:style w:type="paragraph" w:customStyle="1" w:styleId="WideTable">
    <w:name w:val="Wide Table"/>
    <w:basedOn w:val="Normal"/>
    <w:rsid w:val="00BC2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B1D"/>
  </w:style>
  <w:style w:type="paragraph" w:styleId="Quote">
    <w:name w:val="Quote"/>
    <w:basedOn w:val="Heading1"/>
    <w:link w:val="QuoteChar"/>
    <w:qFormat/>
    <w:rsid w:val="00BC2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B1D"/>
    <w:pPr>
      <w:pageBreakBefore/>
    </w:pPr>
  </w:style>
  <w:style w:type="paragraph" w:customStyle="1" w:styleId="Border">
    <w:name w:val="Border"/>
    <w:basedOn w:val="Normal"/>
    <w:qFormat/>
    <w:rsid w:val="00BC2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B1D"/>
    <w:rPr>
      <w:u w:val="single"/>
    </w:rPr>
  </w:style>
  <w:style w:type="character" w:customStyle="1" w:styleId="BoldandItalics">
    <w:name w:val="Bold and Italics"/>
    <w:qFormat/>
    <w:rsid w:val="00BC2B1D"/>
    <w:rPr>
      <w:b/>
      <w:i/>
      <w:u w:val="none"/>
    </w:rPr>
  </w:style>
  <w:style w:type="paragraph" w:styleId="BalloonText">
    <w:name w:val="Balloon Text"/>
    <w:basedOn w:val="Normal"/>
    <w:link w:val="BalloonTextChar"/>
    <w:rsid w:val="00BC2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B1D"/>
    <w:pPr>
      <w:spacing w:before="0" w:after="0"/>
    </w:pPr>
  </w:style>
  <w:style w:type="paragraph" w:customStyle="1" w:styleId="BodyTextBold">
    <w:name w:val="Body Text Bold"/>
    <w:basedOn w:val="BodyText"/>
    <w:qFormat/>
    <w:rsid w:val="00BC2B1D"/>
    <w:rPr>
      <w:b/>
    </w:rPr>
  </w:style>
  <w:style w:type="character" w:styleId="Hyperlink">
    <w:name w:val="Hyperlink"/>
    <w:basedOn w:val="DefaultParagraphFont"/>
    <w:uiPriority w:val="99"/>
    <w:unhideWhenUsed/>
    <w:rsid w:val="00EF6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3153</Characters>
  <Application>Microsoft Office Word</Application>
  <DocSecurity>0</DocSecurity>
  <Lines>131</Lines>
  <Paragraphs>74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TLIS2036 Use chemical repair products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