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B17" w:rsidP="00A35B17">
      <w:pPr>
        <w:pStyle w:val="Title"/>
      </w:pPr>
      <w:r>
        <w:fldChar w:fldCharType="begin"/>
      </w:r>
      <w:r>
        <w:instrText xml:space="preserve"> TITLE   \* MERGEFORMAT </w:instrText>
      </w:r>
      <w:r>
        <w:fldChar w:fldCharType="separate"/>
      </w:r>
      <w:r>
        <w:t>TLIS2034 Install and repair rail fastening systems</w:t>
      </w:r>
      <w:r>
        <w:fldChar w:fldCharType="end"/>
      </w:r>
    </w:p>
    <w:p w:rsidR="00A35B17" w:rsidP="00A35B17">
      <w:pPr>
        <w:pStyle w:val="Version"/>
        <w:sectPr w:rsidSect="000E6A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6A0D" w:rsidP="000E6A0D">
      <w:pPr>
        <w:pStyle w:val="SuperHeading"/>
      </w:pPr>
      <w:r w:rsidRPr="000E6A0D">
        <w:t>TLIS2034 Install and repair rail fastening systems</w:t>
      </w:r>
    </w:p>
    <w:p w:rsidR="00000000" w:rsidRPr="000E6A0D" w:rsidP="000E6A0D">
      <w:pPr>
        <w:pStyle w:val="Heading1"/>
      </w:pPr>
      <w:bookmarkStart w:id="1" w:name="O_1120665"/>
      <w:bookmarkEnd w:id="1"/>
      <w:r w:rsidRPr="000E6A0D">
        <w:t>Modification History</w:t>
      </w:r>
    </w:p>
    <w:tbl>
      <w:tblPr>
        <w:tblW w:w="9497" w:type="dxa"/>
        <w:tblLayout w:type="fixed"/>
        <w:tblCellMar>
          <w:left w:w="62" w:type="dxa"/>
          <w:right w:w="62" w:type="dxa"/>
        </w:tblCellMar>
        <w:tblLook w:val="0000"/>
      </w:tblPr>
      <w:tblGrid>
        <w:gridCol w:w="9497"/>
      </w:tblGrid>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rPr>
                <w:rStyle w:val="SpecialBold"/>
              </w:rPr>
              <w:t>Release 2</w:t>
            </w:r>
            <w:r w:rsidRPr="000E6A0D">
              <w:t>. This is the second release of this unit of competency in the TLI Transport and Logistics Training Package:</w:t>
            </w:r>
          </w:p>
          <w:p w:rsidR="00000000" w:rsidP="000E6A0D">
            <w:pPr>
              <w:pStyle w:val="ListBullet"/>
              <w:rPr>
                <w:lang w:val="en-NZ"/>
              </w:rPr>
            </w:pPr>
            <w:r w:rsidRPr="000E6A0D">
              <w:t>Minor statement changes in Assessment Conditions.</w:t>
            </w:r>
          </w:p>
        </w:tc>
      </w:tr>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rPr>
                <w:rStyle w:val="SpecialBold"/>
              </w:rPr>
              <w:t>Release 1</w:t>
            </w:r>
            <w:r w:rsidRPr="000E6A0D">
              <w:t>. This is the first release of this unit of com</w:t>
            </w:r>
            <w:r w:rsidRPr="000E6A0D">
              <w:t>petency in the TLI Transport and Logistics Training Package.</w:t>
            </w:r>
          </w:p>
        </w:tc>
      </w:tr>
    </w:tbl>
    <w:p w:rsidR="00000000" w:rsidRPr="000E6A0D" w:rsidP="000E6A0D">
      <w:pPr>
        <w:pStyle w:val="NoPaddingFontSize1"/>
      </w:pPr>
    </w:p>
    <w:p w:rsidR="00000000" w:rsidRPr="000E6A0D" w:rsidP="000E6A0D">
      <w:pPr>
        <w:pStyle w:val="AllowPageBreak"/>
      </w:pPr>
    </w:p>
    <w:p w:rsidR="00000000" w:rsidRPr="000E6A0D" w:rsidP="000E6A0D">
      <w:pPr>
        <w:pStyle w:val="Heading1"/>
      </w:pPr>
      <w:bookmarkStart w:id="2" w:name="O_1120664"/>
      <w:bookmarkEnd w:id="2"/>
      <w:r w:rsidRPr="000E6A0D">
        <w:t>Application</w:t>
      </w:r>
    </w:p>
    <w:tbl>
      <w:tblPr>
        <w:tblW w:w="9497" w:type="dxa"/>
        <w:tblLayout w:type="fixed"/>
        <w:tblCellMar>
          <w:left w:w="62" w:type="dxa"/>
          <w:right w:w="62" w:type="dxa"/>
        </w:tblCellMar>
        <w:tblLook w:val="0000"/>
      </w:tblPr>
      <w:tblGrid>
        <w:gridCol w:w="9497"/>
      </w:tblGrid>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t xml:space="preserve">This unit involves the skills and knowledge required to install and repair rail fastening systems in accordance with safeworking and regulatory requirements, and </w:t>
            </w:r>
            <w:r w:rsidRPr="000E6A0D">
              <w:t>workplace procedures.</w:t>
            </w:r>
          </w:p>
          <w:p w:rsidR="00000000" w:rsidRPr="000E6A0D" w:rsidP="000E6A0D">
            <w:pPr>
              <w:pStyle w:val="BodyText"/>
            </w:pPr>
            <w:r w:rsidRPr="000E6A0D">
              <w:t>It includes identifying work requirements, installing the fastening system, repairing the fastening system and completing all required documentation.</w:t>
            </w:r>
          </w:p>
          <w:p w:rsidR="00000000" w:rsidRPr="000E6A0D" w:rsidP="000E6A0D">
            <w:pPr>
              <w:pStyle w:val="BodyText"/>
            </w:pPr>
            <w:r w:rsidRPr="000E6A0D">
              <w:t>People achieving competence in this unit will need to fulfil the applicable state/te</w:t>
            </w:r>
            <w:r w:rsidRPr="000E6A0D">
              <w:t>rritory legislated rail safety requirements and to comply with relevant codes of practice and/or guidelines.</w:t>
            </w:r>
          </w:p>
          <w:p w:rsidR="00000000" w:rsidRPr="000E6A0D" w:rsidP="000E6A0D">
            <w:pPr>
              <w:pStyle w:val="BodyText"/>
            </w:pPr>
            <w:r w:rsidRPr="000E6A0D">
              <w:t>Work is performed under some supervision, generally within a team environment. It involves the application of routine operational principles and pr</w:t>
            </w:r>
            <w:r w:rsidRPr="000E6A0D">
              <w:t>ocedures when installing and repairing rail fastening systems, as part of workplace activities across a variety of operational contexts within the Australian rail system.</w:t>
            </w:r>
          </w:p>
          <w:p w:rsidR="00000000" w:rsidRPr="000E6A0D" w:rsidP="000E6A0D">
            <w:pPr>
              <w:pStyle w:val="BodyText"/>
            </w:pPr>
            <w:r w:rsidRPr="000E6A0D">
              <w:t>Operators of mechanised equipment must have undertaken training and, where appropriate, hold the relevant licence, permit or certificate and be recognised as competent for the class of machinery being used.</w:t>
            </w:r>
          </w:p>
        </w:tc>
      </w:tr>
    </w:tbl>
    <w:p w:rsidR="00000000" w:rsidRPr="000E6A0D" w:rsidP="000E6A0D">
      <w:pPr>
        <w:pStyle w:val="NoPaddingFontSize1"/>
      </w:pPr>
    </w:p>
    <w:p w:rsidR="00000000" w:rsidRPr="000E6A0D" w:rsidP="000E6A0D">
      <w:pPr>
        <w:pStyle w:val="AllowPageBreak"/>
      </w:pPr>
    </w:p>
    <w:p w:rsidR="00000000" w:rsidRPr="000E6A0D" w:rsidP="000E6A0D">
      <w:pPr>
        <w:pStyle w:val="Heading1"/>
      </w:pPr>
      <w:bookmarkStart w:id="3" w:name="O_1120663"/>
      <w:bookmarkEnd w:id="3"/>
      <w:r w:rsidRPr="000E6A0D">
        <w:t>Pre-requisite Unit</w:t>
      </w:r>
    </w:p>
    <w:tbl>
      <w:tblPr>
        <w:tblW w:w="9497" w:type="dxa"/>
        <w:tblLayout w:type="fixed"/>
        <w:tblCellMar>
          <w:left w:w="62" w:type="dxa"/>
          <w:right w:w="62" w:type="dxa"/>
        </w:tblCellMar>
        <w:tblLook w:val="0000"/>
      </w:tblPr>
      <w:tblGrid>
        <w:gridCol w:w="9497"/>
      </w:tblGrid>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t>Not appli</w:t>
            </w:r>
            <w:r w:rsidRPr="000E6A0D">
              <w:t>cable.</w:t>
            </w:r>
          </w:p>
        </w:tc>
      </w:tr>
    </w:tbl>
    <w:p w:rsidR="00000000" w:rsidRPr="000E6A0D" w:rsidP="000E6A0D">
      <w:pPr>
        <w:pStyle w:val="NoPaddingFontSize1"/>
      </w:pPr>
    </w:p>
    <w:p w:rsidR="00000000" w:rsidRPr="000E6A0D" w:rsidP="000E6A0D">
      <w:pPr>
        <w:pStyle w:val="AllowPageBreak"/>
      </w:pPr>
    </w:p>
    <w:p w:rsidR="00000000" w:rsidRPr="000E6A0D" w:rsidP="000E6A0D">
      <w:pPr>
        <w:pStyle w:val="Heading1"/>
      </w:pPr>
      <w:bookmarkStart w:id="4" w:name="O_1120662"/>
      <w:bookmarkEnd w:id="4"/>
      <w:r w:rsidRPr="000E6A0D">
        <w:t>Competency Field</w:t>
      </w:r>
    </w:p>
    <w:tbl>
      <w:tblPr>
        <w:tblW w:w="9497" w:type="dxa"/>
        <w:tblLayout w:type="fixed"/>
        <w:tblCellMar>
          <w:left w:w="62" w:type="dxa"/>
          <w:right w:w="62" w:type="dxa"/>
        </w:tblCellMar>
        <w:tblLook w:val="0000"/>
      </w:tblPr>
      <w:tblGrid>
        <w:gridCol w:w="9497"/>
      </w:tblGrid>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t>S – Construction and Installation</w:t>
            </w:r>
          </w:p>
        </w:tc>
      </w:tr>
    </w:tbl>
    <w:p w:rsidR="00000000" w:rsidRPr="000E6A0D" w:rsidP="000E6A0D">
      <w:pPr>
        <w:pStyle w:val="NoPaddingFontSize1"/>
      </w:pPr>
    </w:p>
    <w:p w:rsidR="00000000" w:rsidRPr="000E6A0D" w:rsidP="000E6A0D">
      <w:pPr>
        <w:pStyle w:val="AllowPageBreak"/>
      </w:pPr>
    </w:p>
    <w:p w:rsidR="00000000" w:rsidRPr="000E6A0D" w:rsidP="000E6A0D">
      <w:pPr>
        <w:pStyle w:val="Heading1"/>
      </w:pPr>
      <w:bookmarkStart w:id="5" w:name="O_1120661"/>
      <w:bookmarkEnd w:id="5"/>
      <w:r w:rsidRPr="000E6A0D">
        <w:t>Unit Sector</w:t>
      </w:r>
    </w:p>
    <w:tbl>
      <w:tblPr>
        <w:tblW w:w="9497" w:type="dxa"/>
        <w:tblLayout w:type="fixed"/>
        <w:tblCellMar>
          <w:left w:w="62" w:type="dxa"/>
          <w:right w:w="62" w:type="dxa"/>
        </w:tblCellMar>
        <w:tblLook w:val="0000"/>
      </w:tblPr>
      <w:tblGrid>
        <w:gridCol w:w="9497"/>
      </w:tblGrid>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t>Rail sector.</w:t>
            </w:r>
          </w:p>
        </w:tc>
      </w:tr>
    </w:tbl>
    <w:p w:rsidR="00000000" w:rsidRPr="000E6A0D" w:rsidP="000E6A0D">
      <w:pPr>
        <w:pStyle w:val="NoPaddingFontSize1"/>
      </w:pPr>
    </w:p>
    <w:p w:rsidR="00000000" w:rsidRPr="000E6A0D" w:rsidP="000E6A0D">
      <w:pPr>
        <w:pStyle w:val="AllowPageBreak"/>
      </w:pPr>
    </w:p>
    <w:p w:rsidR="00000000" w:rsidRPr="000E6A0D" w:rsidP="000E6A0D">
      <w:pPr>
        <w:pStyle w:val="Heading1"/>
      </w:pPr>
      <w:bookmarkStart w:id="6" w:name="O_1120660"/>
      <w:bookmarkEnd w:id="6"/>
      <w:r w:rsidRPr="000E6A0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E6A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PERFORMANCE CRITERIA</w:t>
            </w:r>
          </w:p>
        </w:tc>
      </w:tr>
      <w:tr w:rsidTr="000E6A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Performance criteria describe the performance needed to demonstrate achievement of the element.</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Worksite is identified to confirm work requirements</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6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Appropriate fastening system is chosen to suit job requirements</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6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Hazards are identified, risks are assessed and control measures are implemented</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6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Appropriate tools and equipment are selected for job to facilitate the effective replacement/repair of components</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rPr>
                <w:rStyle w:val="SpecialBold"/>
              </w:rPr>
              <w:t>Install fastening system</w:t>
            </w: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 xml:space="preserve">Required rail industry </w:t>
            </w:r>
            <w:r w:rsidRPr="000E6A0D">
              <w:t>standards for installing fastening systems are confirmed</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6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Selected fastening systems are installed using appropriate tools and equipment in accordance with rail industry standards</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6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Tools and equipment are stored after use</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rPr>
                <w:rStyle w:val="SpecialBold"/>
              </w:rPr>
              <w:t>Repair fastening system</w:t>
            </w: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Appropriate method is chosen to repair fastening system</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6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Required standards for repairing fastening systems are confirmed</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6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Fastening systems are repaired to maintain integrity of rail fastening systems in accordance with rail industry standards</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6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Tools and equipment are stored after use</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Required documentation procedures and processes are confirmed</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6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t>Documentation is filled in legibly and proofread</w:t>
            </w:r>
          </w:p>
        </w:tc>
      </w:tr>
      <w:tr w:rsidTr="000E6A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6A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6A0D">
            <w:pPr>
              <w:pStyle w:val="BodyText"/>
              <w:rPr>
                <w:lang w:val="en-NZ"/>
              </w:rPr>
            </w:pPr>
            <w:r w:rsidRPr="000E6A0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t>Documentation is processed in accordance with workplace requirements</w:t>
            </w:r>
          </w:p>
        </w:tc>
      </w:tr>
    </w:tbl>
    <w:p w:rsidR="00000000" w:rsidRPr="000E6A0D" w:rsidP="000E6A0D">
      <w:pPr>
        <w:pStyle w:val="NoPaddingFontSize1"/>
      </w:pPr>
    </w:p>
    <w:p w:rsidR="00000000" w:rsidRPr="000E6A0D" w:rsidP="000E6A0D">
      <w:pPr>
        <w:pStyle w:val="AllowPageBreak"/>
      </w:pPr>
    </w:p>
    <w:p w:rsidR="00000000" w:rsidRPr="000E6A0D" w:rsidP="000E6A0D">
      <w:pPr>
        <w:pStyle w:val="Heading1"/>
      </w:pPr>
      <w:bookmarkStart w:id="7" w:name="O_1120659"/>
      <w:bookmarkEnd w:id="7"/>
      <w:r w:rsidRPr="000E6A0D">
        <w:t>Foundation Skills</w:t>
      </w:r>
    </w:p>
    <w:tbl>
      <w:tblPr>
        <w:tblW w:w="9497" w:type="dxa"/>
        <w:tblLayout w:type="fixed"/>
        <w:tblCellMar>
          <w:left w:w="62" w:type="dxa"/>
          <w:right w:w="62" w:type="dxa"/>
        </w:tblCellMar>
        <w:tblLook w:val="0000"/>
      </w:tblPr>
      <w:tblGrid>
        <w:gridCol w:w="9497"/>
      </w:tblGrid>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t xml:space="preserve">Foundation skills essential to performance are explicit in the performance criteria of this unit of </w:t>
            </w:r>
            <w:r w:rsidRPr="000E6A0D">
              <w:t>competency.</w:t>
            </w:r>
          </w:p>
        </w:tc>
      </w:tr>
    </w:tbl>
    <w:p w:rsidR="00000000" w:rsidRPr="000E6A0D" w:rsidP="000E6A0D">
      <w:pPr>
        <w:pStyle w:val="NoPaddingFontSize1"/>
      </w:pPr>
    </w:p>
    <w:p w:rsidR="00000000" w:rsidRPr="000E6A0D" w:rsidP="000E6A0D">
      <w:pPr>
        <w:pStyle w:val="AllowPageBreak"/>
      </w:pPr>
    </w:p>
    <w:p w:rsidR="00000000" w:rsidRPr="000E6A0D" w:rsidP="000E6A0D">
      <w:pPr>
        <w:pStyle w:val="Heading1"/>
      </w:pPr>
      <w:bookmarkStart w:id="8" w:name="O_1120658"/>
      <w:bookmarkEnd w:id="8"/>
      <w:r w:rsidRPr="000E6A0D">
        <w:t>Range of Conditions</w:t>
      </w:r>
    </w:p>
    <w:tbl>
      <w:tblPr>
        <w:tblW w:w="9497" w:type="dxa"/>
        <w:tblLayout w:type="fixed"/>
        <w:tblCellMar>
          <w:left w:w="62" w:type="dxa"/>
          <w:right w:w="62" w:type="dxa"/>
        </w:tblCellMar>
        <w:tblLook w:val="0000"/>
      </w:tblPr>
      <w:tblGrid>
        <w:gridCol w:w="9497"/>
      </w:tblGrid>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t>Range is restricted to essential operating conditions and any other variables essential to the work env</w:t>
            </w:r>
            <w:r w:rsidRPr="000E6A0D">
              <w:t>ironment.</w:t>
            </w:r>
          </w:p>
        </w:tc>
      </w:tr>
    </w:tbl>
    <w:p w:rsidR="00000000" w:rsidRPr="000E6A0D" w:rsidP="000E6A0D">
      <w:pPr>
        <w:pStyle w:val="NoPaddingFontSize1"/>
      </w:pPr>
    </w:p>
    <w:p w:rsidR="00000000" w:rsidRPr="000E6A0D" w:rsidP="000E6A0D">
      <w:pPr>
        <w:pStyle w:val="AllowPageBreak"/>
      </w:pPr>
    </w:p>
    <w:p w:rsidR="00000000" w:rsidRPr="000E6A0D" w:rsidP="000E6A0D">
      <w:pPr>
        <w:pStyle w:val="Heading1"/>
      </w:pPr>
      <w:bookmarkStart w:id="9" w:name="O_1120657"/>
      <w:bookmarkEnd w:id="9"/>
      <w:r w:rsidRPr="000E6A0D">
        <w:t>Unit Mapping Information</w:t>
      </w:r>
    </w:p>
    <w:tbl>
      <w:tblPr>
        <w:tblW w:w="9497" w:type="dxa"/>
        <w:tblLayout w:type="fixed"/>
        <w:tblCellMar>
          <w:left w:w="62" w:type="dxa"/>
          <w:right w:w="62" w:type="dxa"/>
        </w:tblCellMar>
        <w:tblLook w:val="0000"/>
      </w:tblPr>
      <w:tblGrid>
        <w:gridCol w:w="9497"/>
      </w:tblGrid>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t>This unit replaces and is equivalent to TLIS2034A Install and repair rail fastening systems.</w:t>
            </w:r>
          </w:p>
        </w:tc>
      </w:tr>
    </w:tbl>
    <w:p w:rsidR="00000000" w:rsidRPr="000E6A0D" w:rsidP="000E6A0D">
      <w:pPr>
        <w:pStyle w:val="NoPaddingFontSize1"/>
      </w:pPr>
    </w:p>
    <w:p w:rsidR="00000000" w:rsidRPr="000E6A0D" w:rsidP="000E6A0D">
      <w:pPr>
        <w:pStyle w:val="AllowPageBreak"/>
      </w:pPr>
    </w:p>
    <w:p w:rsidR="00000000" w:rsidRPr="000E6A0D" w:rsidP="000E6A0D">
      <w:pPr>
        <w:pStyle w:val="Heading1"/>
      </w:pPr>
      <w:bookmarkStart w:id="10" w:name="O_1120666"/>
      <w:bookmarkEnd w:id="10"/>
      <w:r w:rsidRPr="000E6A0D">
        <w:t>Links</w:t>
      </w:r>
    </w:p>
    <w:p w:rsidR="00000000" w:rsidRPr="000E6A0D" w:rsidP="00A35B17">
      <w:pPr>
        <w:pStyle w:val="BodyText"/>
      </w:pPr>
      <w:r w:rsidRPr="000E6A0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F61A3">
        <w:rPr>
          <w:rStyle w:val="Hyperlink"/>
        </w:rPr>
        <w:t>https://vetnet.gov.au/Pages/TrainingDocs.aspx?q=df441c6e-213d-43e3-874c-0b3f7036d851</w:t>
      </w:r>
      <w:r>
        <w:fldChar w:fldCharType="end"/>
      </w:r>
    </w:p>
    <w:p w:rsidR="00000000" w:rsidRPr="000E6A0D" w:rsidP="00A35B17">
      <w:pPr>
        <w:pStyle w:val="BodyText"/>
        <w:sectPr w:rsidSect="000E6A0D">
          <w:headerReference w:type="default" r:id="rId10"/>
          <w:footerReference w:type="default" r:id="rId11"/>
          <w:pgSz w:w="11908" w:h="16833"/>
          <w:pgMar w:top="1702" w:right="1418" w:bottom="1702" w:left="1418" w:header="992" w:footer="992" w:gutter="0"/>
          <w:cols w:space="720"/>
          <w:noEndnote/>
          <w:docGrid w:linePitch="299"/>
        </w:sectPr>
      </w:pPr>
    </w:p>
    <w:p w:rsidR="00000000" w:rsidRPr="000E6A0D" w:rsidP="000E6A0D">
      <w:pPr>
        <w:pStyle w:val="SuperHeading"/>
      </w:pPr>
      <w:r w:rsidRPr="000E6A0D">
        <w:t>Assessment Requirements for TLIS2034 Install and repair rail fastening systems</w:t>
      </w:r>
    </w:p>
    <w:p w:rsidR="00000000" w:rsidRPr="000E6A0D" w:rsidP="000E6A0D">
      <w:pPr>
        <w:pStyle w:val="Heading1"/>
      </w:pPr>
      <w:bookmarkStart w:id="11" w:name="O_1120655"/>
      <w:bookmarkEnd w:id="11"/>
      <w:r w:rsidRPr="000E6A0D">
        <w:t>Modification History</w:t>
      </w:r>
    </w:p>
    <w:tbl>
      <w:tblPr>
        <w:tblW w:w="9497" w:type="dxa"/>
        <w:tblLayout w:type="fixed"/>
        <w:tblCellMar>
          <w:left w:w="62" w:type="dxa"/>
          <w:right w:w="62" w:type="dxa"/>
        </w:tblCellMar>
        <w:tblLook w:val="0000"/>
      </w:tblPr>
      <w:tblGrid>
        <w:gridCol w:w="9497"/>
      </w:tblGrid>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rPr>
                <w:rStyle w:val="SpecialBold"/>
              </w:rPr>
              <w:t>Release 2</w:t>
            </w:r>
            <w:r w:rsidRPr="000E6A0D">
              <w:t>. This is the second release of this unit of competency in the TLI Transport and Logistics Training Package:</w:t>
            </w:r>
          </w:p>
          <w:p w:rsidR="00000000" w:rsidP="000E6A0D">
            <w:pPr>
              <w:pStyle w:val="ListBullet"/>
              <w:rPr>
                <w:lang w:val="en-NZ"/>
              </w:rPr>
            </w:pPr>
            <w:r w:rsidRPr="000E6A0D">
              <w:t>Minor statement changes in Assessment Conditions.</w:t>
            </w:r>
          </w:p>
        </w:tc>
      </w:tr>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rPr>
                <w:rStyle w:val="SpecialBold"/>
              </w:rPr>
              <w:t>Release 1</w:t>
            </w:r>
            <w:r w:rsidRPr="000E6A0D">
              <w:t>. This is the first release of this unit of competency in the TLI Transport and Logist</w:t>
            </w:r>
            <w:r w:rsidRPr="000E6A0D">
              <w:t>ics Training Package.</w:t>
            </w:r>
          </w:p>
        </w:tc>
      </w:tr>
    </w:tbl>
    <w:p w:rsidR="00000000" w:rsidRPr="000E6A0D" w:rsidP="000E6A0D">
      <w:pPr>
        <w:pStyle w:val="NoPaddingFontSize1"/>
      </w:pPr>
    </w:p>
    <w:p w:rsidR="00000000" w:rsidRPr="000E6A0D" w:rsidP="000E6A0D">
      <w:pPr>
        <w:pStyle w:val="AllowPageBreak"/>
      </w:pPr>
    </w:p>
    <w:p w:rsidR="00000000" w:rsidRPr="000E6A0D" w:rsidP="000E6A0D">
      <w:pPr>
        <w:pStyle w:val="Heading1"/>
      </w:pPr>
      <w:bookmarkStart w:id="12" w:name="O_1120654"/>
      <w:bookmarkEnd w:id="12"/>
      <w:r w:rsidRPr="000E6A0D">
        <w:t>Performance Evidence</w:t>
      </w:r>
    </w:p>
    <w:tbl>
      <w:tblPr>
        <w:tblW w:w="9497" w:type="dxa"/>
        <w:tblLayout w:type="fixed"/>
        <w:tblCellMar>
          <w:left w:w="62" w:type="dxa"/>
          <w:right w:w="62" w:type="dxa"/>
        </w:tblCellMar>
        <w:tblLook w:val="0000"/>
      </w:tblPr>
      <w:tblGrid>
        <w:gridCol w:w="9497"/>
      </w:tblGrid>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t>Evidence required to demonstrate competence in this unit must be relevant to and satisfy all of the requirements of the elements and performance criteria on at least one occasion and include:</w:t>
            </w:r>
          </w:p>
          <w:p w:rsidR="00000000" w:rsidRPr="000E6A0D" w:rsidP="000E6A0D">
            <w:pPr>
              <w:pStyle w:val="ListBullet"/>
            </w:pPr>
            <w:r w:rsidRPr="000E6A0D">
              <w:t>applying relevant system of safeworking and workplace procedures</w:t>
            </w:r>
          </w:p>
          <w:p w:rsidR="00000000" w:rsidRPr="000E6A0D" w:rsidP="000E6A0D">
            <w:pPr>
              <w:pStyle w:val="ListBullet"/>
            </w:pPr>
            <w:r w:rsidRPr="000E6A0D">
              <w:t>ensuring completed track complies with rail industry track standards for the relevant rail corridor</w:t>
            </w:r>
          </w:p>
          <w:p w:rsidR="00000000" w:rsidRPr="000E6A0D" w:rsidP="000E6A0D">
            <w:pPr>
              <w:pStyle w:val="ListBullet"/>
            </w:pPr>
            <w:r w:rsidRPr="000E6A0D">
              <w:t>identifying job hazards and taking required action to minimise, control or eliminate ident</w:t>
            </w:r>
            <w:r w:rsidRPr="000E6A0D">
              <w:t>ified hazards</w:t>
            </w:r>
          </w:p>
          <w:p w:rsidR="00000000" w:rsidRPr="000E6A0D" w:rsidP="000E6A0D">
            <w:pPr>
              <w:pStyle w:val="ListBullet"/>
            </w:pPr>
            <w:r w:rsidRPr="000E6A0D">
              <w:t>installing rail fastening systems on track using static and resilient fastenings used in the relevant rail corridors</w:t>
            </w:r>
          </w:p>
          <w:p w:rsidR="00000000" w:rsidRPr="000E6A0D" w:rsidP="000E6A0D">
            <w:pPr>
              <w:pStyle w:val="ListBullet"/>
            </w:pPr>
            <w:r w:rsidRPr="000E6A0D">
              <w:t>modifying activities depending on operational contingencies, risk situations and environments</w:t>
            </w:r>
          </w:p>
          <w:p w:rsidR="00000000" w:rsidRPr="000E6A0D" w:rsidP="000E6A0D">
            <w:pPr>
              <w:pStyle w:val="ListBullet"/>
            </w:pPr>
            <w:r w:rsidRPr="000E6A0D">
              <w:t>reading and interpreting relevant technical plans, specifications, instructions and manuals</w:t>
            </w:r>
          </w:p>
          <w:p w:rsidR="00000000" w:rsidRPr="000E6A0D" w:rsidP="000E6A0D">
            <w:pPr>
              <w:pStyle w:val="ListBullet"/>
            </w:pPr>
            <w:r w:rsidRPr="000E6A0D">
              <w:t>repairing a section of anchored track to maintain integrity of rail fastening systems</w:t>
            </w:r>
          </w:p>
          <w:p w:rsidR="00000000" w:rsidRPr="000E6A0D" w:rsidP="000E6A0D">
            <w:pPr>
              <w:pStyle w:val="ListBullet"/>
            </w:pPr>
            <w:r w:rsidRPr="000E6A0D">
              <w:t>reporting and/or rectifying identified problems, faults or malfunctions, in ac</w:t>
            </w:r>
            <w:r w:rsidRPr="000E6A0D">
              <w:t>cordance with workplace procedures</w:t>
            </w:r>
          </w:p>
          <w:p w:rsidR="00000000" w:rsidRPr="000E6A0D" w:rsidP="000E6A0D">
            <w:pPr>
              <w:pStyle w:val="ListBullet"/>
            </w:pPr>
            <w:r w:rsidRPr="000E6A0D">
              <w:t>selecting and using relevant equipment and tools</w:t>
            </w:r>
          </w:p>
          <w:p w:rsidR="00000000" w:rsidRPr="000E6A0D" w:rsidP="000E6A0D">
            <w:pPr>
              <w:pStyle w:val="ListBullet"/>
            </w:pPr>
            <w:r w:rsidRPr="000E6A0D">
              <w:t>working systematically with required attention to detail without injury to self or others, or damage to equipment.</w:t>
            </w:r>
          </w:p>
        </w:tc>
      </w:tr>
    </w:tbl>
    <w:p w:rsidR="00000000" w:rsidRPr="000E6A0D" w:rsidP="000E6A0D">
      <w:pPr>
        <w:pStyle w:val="NoPaddingFontSize1"/>
      </w:pPr>
    </w:p>
    <w:p w:rsidR="00000000" w:rsidRPr="000E6A0D" w:rsidP="000E6A0D">
      <w:pPr>
        <w:pStyle w:val="AllowPageBreak"/>
      </w:pPr>
    </w:p>
    <w:p w:rsidR="00000000" w:rsidRPr="000E6A0D" w:rsidP="000E6A0D">
      <w:pPr>
        <w:pStyle w:val="Heading1"/>
      </w:pPr>
      <w:bookmarkStart w:id="13" w:name="O_1120653"/>
      <w:bookmarkEnd w:id="13"/>
      <w:r w:rsidRPr="000E6A0D">
        <w:t>Knowledge Evidence</w:t>
      </w:r>
    </w:p>
    <w:tbl>
      <w:tblPr>
        <w:tblW w:w="9497" w:type="dxa"/>
        <w:tblLayout w:type="fixed"/>
        <w:tblCellMar>
          <w:left w:w="62" w:type="dxa"/>
          <w:right w:w="62" w:type="dxa"/>
        </w:tblCellMar>
        <w:tblLook w:val="0000"/>
      </w:tblPr>
      <w:tblGrid>
        <w:gridCol w:w="9497"/>
      </w:tblGrid>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t>Evidence required</w:t>
            </w:r>
            <w:r w:rsidRPr="000E6A0D">
              <w:t xml:space="preserve"> to demonstrate competence in this unit must be relevant to and satisfy all of the requirements of the elements, performance criteria and include knowledge of:</w:t>
            </w:r>
          </w:p>
          <w:p w:rsidR="00000000" w:rsidRPr="000E6A0D" w:rsidP="000E6A0D">
            <w:pPr>
              <w:pStyle w:val="ListBullet"/>
            </w:pPr>
            <w:r w:rsidRPr="000E6A0D">
              <w:t>characteristics and relevant information on rail fastening systems</w:t>
            </w:r>
          </w:p>
          <w:p w:rsidR="00000000" w:rsidRPr="000E6A0D" w:rsidP="000E6A0D">
            <w:pPr>
              <w:pStyle w:val="ListBullet"/>
            </w:pPr>
            <w:r w:rsidRPr="000E6A0D">
              <w:t>characteristics of plant and equipment, hardware and components used in work activities</w:t>
            </w:r>
          </w:p>
          <w:p w:rsidR="00000000" w:rsidRPr="000E6A0D" w:rsidP="000E6A0D">
            <w:pPr>
              <w:pStyle w:val="ListBullet"/>
            </w:pPr>
            <w:r w:rsidRPr="000E6A0D">
              <w:t>hazards that may exist when installing and repairing rail fastening systems, and ways of controlling the risks involved</w:t>
            </w:r>
          </w:p>
          <w:p w:rsidR="00000000" w:rsidRPr="000E6A0D" w:rsidP="000E6A0D">
            <w:pPr>
              <w:pStyle w:val="ListBullet"/>
            </w:pPr>
            <w:r w:rsidRPr="000E6A0D">
              <w:t>information in relevant manufacturer instruction</w:t>
            </w:r>
            <w:r w:rsidRPr="000E6A0D">
              <w:t>s, workplace technical manuals and instructions</w:t>
            </w:r>
          </w:p>
          <w:p w:rsidR="00000000" w:rsidRPr="000E6A0D" w:rsidP="000E6A0D">
            <w:pPr>
              <w:pStyle w:val="ListBullet"/>
            </w:pPr>
            <w:r w:rsidRPr="000E6A0D">
              <w:t>problems that may occur when installing and repairing rail fastening systems, and action that can be taken to report or resolve these problems</w:t>
            </w:r>
          </w:p>
          <w:p w:rsidR="00000000" w:rsidRPr="000E6A0D" w:rsidP="000E6A0D">
            <w:pPr>
              <w:pStyle w:val="ListBullet"/>
            </w:pPr>
            <w:r w:rsidRPr="000E6A0D">
              <w:t>relevant rail danger zones</w:t>
            </w:r>
          </w:p>
          <w:p w:rsidR="00000000" w:rsidRPr="000E6A0D" w:rsidP="000E6A0D">
            <w:pPr>
              <w:pStyle w:val="ListBullet"/>
            </w:pPr>
            <w:r w:rsidRPr="000E6A0D">
              <w:t xml:space="preserve">relevant rail fastening and anchoring </w:t>
            </w:r>
            <w:r w:rsidRPr="000E6A0D">
              <w:t>equipment and methods</w:t>
            </w:r>
          </w:p>
          <w:p w:rsidR="00000000" w:rsidRPr="000E6A0D" w:rsidP="000E6A0D">
            <w:pPr>
              <w:pStyle w:val="ListBullet"/>
            </w:pPr>
            <w:r w:rsidRPr="000E6A0D">
              <w:t>relevant rail industry standards on rail fastening systems</w:t>
            </w:r>
          </w:p>
          <w:p w:rsidR="00000000" w:rsidRPr="000E6A0D" w:rsidP="000E6A0D">
            <w:pPr>
              <w:pStyle w:val="ListBullet"/>
            </w:pPr>
            <w:r w:rsidRPr="000E6A0D">
              <w:t>relevant recording and documentation procedures</w:t>
            </w:r>
          </w:p>
          <w:p w:rsidR="00000000" w:rsidRPr="000E6A0D" w:rsidP="000E6A0D">
            <w:pPr>
              <w:pStyle w:val="ListBullet"/>
            </w:pPr>
            <w:r w:rsidRPr="000E6A0D">
              <w:t>relevant rail safety, work health and safety (WHS)/occupational health and safety (OHS) and environmental procedures and regula</w:t>
            </w:r>
            <w:r w:rsidRPr="000E6A0D">
              <w:t>tions</w:t>
            </w:r>
          </w:p>
          <w:p w:rsidR="00000000" w:rsidRPr="000E6A0D" w:rsidP="000E6A0D">
            <w:pPr>
              <w:pStyle w:val="ListBullet"/>
            </w:pPr>
            <w:r w:rsidRPr="000E6A0D">
              <w:t>workplace procedures for installing and repairing rail fastening systems.</w:t>
            </w:r>
          </w:p>
        </w:tc>
      </w:tr>
    </w:tbl>
    <w:p w:rsidR="00000000" w:rsidRPr="000E6A0D" w:rsidP="000E6A0D">
      <w:pPr>
        <w:pStyle w:val="NoPaddingFontSize1"/>
      </w:pPr>
    </w:p>
    <w:p w:rsidR="00000000" w:rsidRPr="000E6A0D" w:rsidP="000E6A0D">
      <w:pPr>
        <w:pStyle w:val="AllowPageBreak"/>
      </w:pPr>
    </w:p>
    <w:p w:rsidR="00000000" w:rsidRPr="000E6A0D" w:rsidP="000E6A0D">
      <w:pPr>
        <w:pStyle w:val="Heading1"/>
      </w:pPr>
      <w:bookmarkStart w:id="14" w:name="O_1120652"/>
      <w:bookmarkEnd w:id="14"/>
      <w:r w:rsidRPr="000E6A0D">
        <w:t>Assessment Conditions</w:t>
      </w:r>
    </w:p>
    <w:tbl>
      <w:tblPr>
        <w:tblW w:w="9497" w:type="dxa"/>
        <w:tblLayout w:type="fixed"/>
        <w:tblCellMar>
          <w:left w:w="62" w:type="dxa"/>
          <w:right w:w="62" w:type="dxa"/>
        </w:tblCellMar>
        <w:tblLook w:val="0000"/>
      </w:tblPr>
      <w:tblGrid>
        <w:gridCol w:w="9497"/>
      </w:tblGrid>
      <w:tr w:rsidTr="000E6A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6A0D" w:rsidP="000E6A0D">
            <w:pPr>
              <w:pStyle w:val="BodyText"/>
            </w:pPr>
            <w:r w:rsidRPr="000E6A0D">
              <w:t xml:space="preserve">Assessors must hold credentials specified within the Standards for Registered Training Organisations current at the time of assessment. </w:t>
            </w:r>
          </w:p>
          <w:p w:rsidR="00000000" w:rsidRPr="000E6A0D" w:rsidP="000E6A0D">
            <w:pPr>
              <w:pStyle w:val="BodyText"/>
            </w:pPr>
            <w:r w:rsidRPr="000E6A0D">
              <w:t>Assessment must satisfy the Principles of Assessment and Rules of Evidence and all regulatory requirements included within the Standards for Registered Training Organisations current at the time of assessment.</w:t>
            </w:r>
          </w:p>
          <w:p w:rsidR="00000000" w:rsidRPr="000E6A0D" w:rsidP="000E6A0D">
            <w:pPr>
              <w:pStyle w:val="BodyText"/>
            </w:pPr>
            <w:r w:rsidRPr="000E6A0D">
              <w:t>Assessment must occur in workplace operational</w:t>
            </w:r>
            <w:r w:rsidRPr="000E6A0D">
              <w:t xml:space="preserve"> situations or, where this is not available, in simulated workplace operational situations that replicate rail corridor workplace conditions.</w:t>
            </w:r>
          </w:p>
          <w:p w:rsidR="00000000" w:rsidRPr="000E6A0D" w:rsidP="000E6A0D">
            <w:pPr>
              <w:pStyle w:val="BodyText"/>
            </w:pPr>
            <w:r w:rsidRPr="000E6A0D">
              <w:t>Assessment processes and techniques must be appropriate to the language, literacy and numeracy requirements of the</w:t>
            </w:r>
            <w:r w:rsidRPr="000E6A0D">
              <w:t xml:space="preserve"> work being performed and the needs of the candidate.</w:t>
            </w:r>
          </w:p>
          <w:p w:rsidR="00000000" w:rsidRPr="000E6A0D" w:rsidP="000E6A0D">
            <w:pPr>
              <w:pStyle w:val="BodyText"/>
            </w:pPr>
            <w:r w:rsidRPr="000E6A0D">
              <w:t>Resources for assessment must include access to:</w:t>
            </w:r>
          </w:p>
          <w:p w:rsidR="00000000" w:rsidRPr="000E6A0D" w:rsidP="000E6A0D">
            <w:pPr>
              <w:pStyle w:val="ListBullet"/>
            </w:pPr>
            <w:r w:rsidRPr="000E6A0D">
              <w:t>a range of relevant exercises, case studies and/or simulations</w:t>
            </w:r>
          </w:p>
          <w:p w:rsidR="00000000" w:rsidRPr="000E6A0D" w:rsidP="000E6A0D">
            <w:pPr>
              <w:pStyle w:val="ListBullet"/>
            </w:pPr>
            <w:r w:rsidRPr="000E6A0D">
              <w:t>relevant and appropriate materials, tools, equipment and personal protective equipment (P</w:t>
            </w:r>
            <w:r w:rsidRPr="000E6A0D">
              <w:t>PE) currently used in industry</w:t>
            </w:r>
          </w:p>
          <w:p w:rsidR="00000000" w:rsidRPr="000E6A0D" w:rsidP="000E6A0D">
            <w:pPr>
              <w:pStyle w:val="ListBullet"/>
            </w:pPr>
            <w:r w:rsidRPr="000E6A0D">
              <w:t>applicable documentation including workplace procedures, regulations, rail industry standards, codes of practice and operation manuals.</w:t>
            </w:r>
          </w:p>
        </w:tc>
      </w:tr>
    </w:tbl>
    <w:p w:rsidR="00000000" w:rsidRPr="000E6A0D" w:rsidP="000E6A0D">
      <w:pPr>
        <w:pStyle w:val="NoPaddingFontSize1"/>
      </w:pPr>
    </w:p>
    <w:p w:rsidR="00000000" w:rsidRPr="000E6A0D" w:rsidP="000E6A0D">
      <w:pPr>
        <w:pStyle w:val="AllowPageBreak"/>
      </w:pPr>
    </w:p>
    <w:p w:rsidR="00000000" w:rsidRPr="000E6A0D" w:rsidP="000E6A0D">
      <w:pPr>
        <w:pStyle w:val="Heading1"/>
      </w:pPr>
      <w:bookmarkStart w:id="15" w:name="O_1120667"/>
      <w:bookmarkEnd w:id="15"/>
      <w:r w:rsidRPr="000E6A0D">
        <w:t>Links</w:t>
      </w:r>
    </w:p>
    <w:p w:rsidR="00000000" w:rsidRPr="000E6A0D" w:rsidP="00A35B17">
      <w:pPr>
        <w:pStyle w:val="BodyText"/>
      </w:pPr>
      <w:r w:rsidRPr="000E6A0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F61A3">
        <w:rPr>
          <w:rStyle w:val="Hyperlink"/>
        </w:rPr>
        <w:t>https://vetnet.gov.au/Pages/TrainingDocs.aspx?q=df441c6e-213d-43e3-874c-0b3f7036d851</w:t>
      </w:r>
      <w:r>
        <w:fldChar w:fldCharType="end"/>
      </w:r>
    </w:p>
    <w:p w:rsidR="00000000" w:rsidRPr="000E6A0D" w:rsidP="000E6A0D"/>
    <w:sectPr w:rsidSect="000E6A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0D" w:rsidRPr="00A35B17" w:rsidP="00A35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B17" w:rsidP="000E6A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5B17" w:rsidP="000E6A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35B17" w:rsidP="000E6A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0D" w:rsidP="000E6A0D">
    <w:pPr>
      <w:pStyle w:val="Footer"/>
      <w:framePr w:wrap="around"/>
    </w:pPr>
    <w:r>
      <w:fldChar w:fldCharType="begin"/>
    </w:r>
    <w:r>
      <w:instrText xml:space="preserve"> DOCPROPERTY  Subject  \* MERGEFORMAT </w:instrText>
    </w:r>
    <w:r>
      <w:fldChar w:fldCharType="separate"/>
    </w:r>
    <w:r w:rsidR="00A35B17">
      <w:t>Approved</w:t>
    </w:r>
    <w:r w:rsidR="00A35B17">
      <w:fldChar w:fldCharType="end"/>
    </w:r>
    <w:r>
      <w:tab/>
      <w:t xml:space="preserve">Page </w:t>
    </w:r>
    <w:r>
      <w:fldChar w:fldCharType="begin"/>
    </w:r>
    <w:r>
      <w:instrText xml:space="preserve"> PAGE  \* Arabic  \* MERGEFORMAT </w:instrText>
    </w:r>
    <w:r>
      <w:fldChar w:fldCharType="separate"/>
    </w:r>
    <w:r w:rsidR="00A35B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5B17">
      <w:rPr>
        <w:noProof/>
      </w:rPr>
      <w:t>4</w:t>
    </w:r>
    <w:r>
      <w:rPr>
        <w:noProof/>
      </w:rPr>
      <w:fldChar w:fldCharType="end"/>
    </w:r>
  </w:p>
  <w:p w:rsidR="000E6A0D" w:rsidP="000E6A0D">
    <w:pPr>
      <w:pStyle w:val="Footer"/>
      <w:framePr w:wrap="around"/>
    </w:pPr>
    <w:r>
      <w:t xml:space="preserve">© Commonwealth of Australia, </w:t>
    </w:r>
    <w:r>
      <w:fldChar w:fldCharType="begin"/>
    </w:r>
    <w:r>
      <w:instrText xml:space="preserve"> DATE  \@ "yyyy"  \* MERGEFORMAT </w:instrText>
    </w:r>
    <w:r>
      <w:fldChar w:fldCharType="separate"/>
    </w:r>
    <w:r w:rsidR="00A35B17">
      <w:rPr>
        <w:noProof/>
      </w:rPr>
      <w:t>2025</w:t>
    </w:r>
    <w:r>
      <w:fldChar w:fldCharType="end"/>
    </w:r>
    <w:r>
      <w:tab/>
    </w:r>
    <w:r>
      <w:fldChar w:fldCharType="begin"/>
    </w:r>
    <w:r>
      <w:instrText xml:space="preserve"> DOCPROPERTY  Author  \* MERGEFORMAT </w:instrText>
    </w:r>
    <w:r>
      <w:fldChar w:fldCharType="separate"/>
    </w:r>
    <w:r w:rsidR="00A35B17">
      <w:t>Industry Skills Australia</w:t>
    </w:r>
    <w:r w:rsidR="00A35B17">
      <w:fldChar w:fldCharType="end"/>
    </w:r>
  </w:p>
  <w:p w:rsidR="000E6A0D" w:rsidP="000E6A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B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A0D" w:rsidRPr="00A35B17" w:rsidP="00A35B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B17" w:rsidRPr="002D2AF8" w:rsidP="000E6A0D">
    <w:pPr>
      <w:pStyle w:val="Header"/>
      <w:framePr w:wrap="around"/>
    </w:pPr>
    <w:r>
      <w:fldChar w:fldCharType="begin"/>
    </w:r>
    <w:r>
      <w:instrText xml:space="preserve"> TITLE   \* MERGEFORMAT </w:instrText>
    </w:r>
    <w:r>
      <w:fldChar w:fldCharType="separate"/>
    </w:r>
    <w:r>
      <w:t>TLIS2034 Install and repair rail fastening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5B17" w:rsidP="000E6A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0D" w:rsidRPr="002D2AF8" w:rsidP="000E6A0D">
    <w:pPr>
      <w:pStyle w:val="Header"/>
      <w:framePr w:wrap="around"/>
    </w:pPr>
    <w:r>
      <w:fldChar w:fldCharType="begin"/>
    </w:r>
    <w:r>
      <w:instrText xml:space="preserve"> TITLE   \* MERGEFORMAT </w:instrText>
    </w:r>
    <w:r>
      <w:fldChar w:fldCharType="separate"/>
    </w:r>
    <w:r w:rsidR="00A35B17">
      <w:t>TLIS2034 Install and repair rail fastening systems</w:t>
    </w:r>
    <w:r w:rsidR="00A35B17">
      <w:fldChar w:fldCharType="end"/>
    </w:r>
    <w:r>
      <w:tab/>
      <w:t xml:space="preserve">Date this document was generated: </w:t>
    </w:r>
    <w:r>
      <w:fldChar w:fldCharType="begin"/>
    </w:r>
    <w:r>
      <w:instrText xml:space="preserve"> CREATEDATE  \@ "d MMMM yyyy"  \* MERGEFORMAT </w:instrText>
    </w:r>
    <w:r>
      <w:fldChar w:fldCharType="separate"/>
    </w:r>
    <w:r w:rsidR="00A35B17">
      <w:rPr>
        <w:noProof/>
      </w:rPr>
      <w:t>1 March 2025</w:t>
    </w:r>
    <w:r>
      <w:fldChar w:fldCharType="end"/>
    </w:r>
  </w:p>
  <w:p w:rsidR="000E6A0D" w:rsidP="000E6A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2442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8EF6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A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A0D"/>
    <w:pPr>
      <w:spacing w:before="360" w:after="60"/>
      <w:outlineLvl w:val="0"/>
    </w:pPr>
    <w:rPr>
      <w:sz w:val="32"/>
    </w:rPr>
  </w:style>
  <w:style w:type="paragraph" w:styleId="Heading2">
    <w:name w:val="heading 2"/>
    <w:basedOn w:val="HeadingBase"/>
    <w:next w:val="BodyText"/>
    <w:link w:val="Heading2Char"/>
    <w:qFormat/>
    <w:rsid w:val="000E6A0D"/>
    <w:pPr>
      <w:keepLines/>
      <w:spacing w:before="240" w:after="120"/>
      <w:outlineLvl w:val="1"/>
    </w:pPr>
    <w:rPr>
      <w:sz w:val="28"/>
      <w:szCs w:val="40"/>
    </w:rPr>
  </w:style>
  <w:style w:type="paragraph" w:styleId="Heading3">
    <w:name w:val="heading 3"/>
    <w:basedOn w:val="HeadingBase"/>
    <w:next w:val="BodyText"/>
    <w:link w:val="Heading3Char"/>
    <w:qFormat/>
    <w:rsid w:val="000E6A0D"/>
    <w:pPr>
      <w:spacing w:before="180" w:after="120"/>
      <w:outlineLvl w:val="2"/>
    </w:pPr>
    <w:rPr>
      <w:spacing w:val="-10"/>
      <w:kern w:val="32"/>
    </w:rPr>
  </w:style>
  <w:style w:type="paragraph" w:styleId="Heading4">
    <w:name w:val="heading 4"/>
    <w:basedOn w:val="HeadingBase"/>
    <w:next w:val="BodyText"/>
    <w:link w:val="Heading4Char"/>
    <w:qFormat/>
    <w:rsid w:val="000E6A0D"/>
    <w:pPr>
      <w:spacing w:before="160" w:after="120"/>
      <w:outlineLvl w:val="3"/>
    </w:pPr>
    <w:rPr>
      <w:sz w:val="22"/>
    </w:rPr>
  </w:style>
  <w:style w:type="paragraph" w:styleId="Heading5">
    <w:name w:val="heading 5"/>
    <w:basedOn w:val="HeadingBase"/>
    <w:next w:val="Normal"/>
    <w:link w:val="Heading5Char"/>
    <w:qFormat/>
    <w:rsid w:val="000E6A0D"/>
    <w:pPr>
      <w:spacing w:before="80"/>
      <w:outlineLvl w:val="4"/>
    </w:pPr>
    <w:rPr>
      <w:color w:val="918585"/>
      <w:sz w:val="20"/>
    </w:rPr>
  </w:style>
  <w:style w:type="paragraph" w:styleId="Heading6">
    <w:name w:val="heading 6"/>
    <w:basedOn w:val="HeadingBase"/>
    <w:next w:val="Normal"/>
    <w:link w:val="Heading6Char"/>
    <w:qFormat/>
    <w:rsid w:val="000E6A0D"/>
    <w:pPr>
      <w:spacing w:before="60"/>
      <w:outlineLvl w:val="5"/>
    </w:pPr>
    <w:rPr>
      <w:color w:val="918585"/>
      <w:sz w:val="20"/>
    </w:rPr>
  </w:style>
  <w:style w:type="paragraph" w:styleId="Heading7">
    <w:name w:val="heading 7"/>
    <w:basedOn w:val="Normal"/>
    <w:next w:val="Normal"/>
    <w:link w:val="Heading7Char"/>
    <w:qFormat/>
    <w:rsid w:val="000E6A0D"/>
    <w:pPr>
      <w:ind w:left="720"/>
      <w:outlineLvl w:val="6"/>
    </w:pPr>
    <w:rPr>
      <w:i/>
    </w:rPr>
  </w:style>
  <w:style w:type="paragraph" w:styleId="Heading8">
    <w:name w:val="heading 8"/>
    <w:basedOn w:val="Normal"/>
    <w:next w:val="Normal"/>
    <w:link w:val="Heading8Char"/>
    <w:qFormat/>
    <w:rsid w:val="000E6A0D"/>
    <w:pPr>
      <w:ind w:left="720"/>
      <w:outlineLvl w:val="7"/>
    </w:pPr>
    <w:rPr>
      <w:i/>
    </w:rPr>
  </w:style>
  <w:style w:type="paragraph" w:styleId="Heading9">
    <w:name w:val="heading 9"/>
    <w:basedOn w:val="Normal"/>
    <w:next w:val="Normal"/>
    <w:link w:val="Heading9Char"/>
    <w:qFormat/>
    <w:rsid w:val="000E6A0D"/>
    <w:pPr>
      <w:ind w:left="720"/>
      <w:outlineLvl w:val="8"/>
    </w:pPr>
    <w:rPr>
      <w:i/>
    </w:rPr>
  </w:style>
  <w:style w:type="character" w:default="1" w:styleId="DefaultParagraphFont">
    <w:name w:val="Default Paragraph Font"/>
    <w:uiPriority w:val="1"/>
    <w:unhideWhenUsed/>
    <w:rsid w:val="000E6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A0D"/>
  </w:style>
  <w:style w:type="character" w:customStyle="1" w:styleId="Heading1Char">
    <w:name w:val="Heading 1 Char"/>
    <w:basedOn w:val="DefaultParagraphFont"/>
    <w:link w:val="Heading1"/>
    <w:rsid w:val="000E6A0D"/>
    <w:rPr>
      <w:rFonts w:ascii="Times New Roman" w:eastAsia="Times New Roman" w:hAnsi="Times New Roman" w:cs="Times New Roman"/>
      <w:b/>
      <w:sz w:val="32"/>
      <w:szCs w:val="20"/>
      <w:lang w:eastAsia="en-US"/>
    </w:rPr>
  </w:style>
  <w:style w:type="paragraph" w:styleId="BodyText">
    <w:name w:val="Body Text"/>
    <w:basedOn w:val="Normal"/>
    <w:link w:val="BodyTextChar"/>
    <w:rsid w:val="000E6A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A0D"/>
    <w:rPr>
      <w:rFonts w:ascii="Times New Roman" w:eastAsia="Times New Roman" w:hAnsi="Times New Roman" w:cs="Times New Roman"/>
      <w:sz w:val="24"/>
      <w:lang w:eastAsia="en-US"/>
    </w:rPr>
  </w:style>
  <w:style w:type="paragraph" w:styleId="ListBullet">
    <w:name w:val="List Bullet"/>
    <w:basedOn w:val="List"/>
    <w:rsid w:val="000E6A0D"/>
    <w:pPr>
      <w:numPr>
        <w:numId w:val="11"/>
      </w:numPr>
      <w:tabs>
        <w:tab w:val="clear" w:pos="340"/>
      </w:tabs>
      <w:spacing w:before="40" w:after="40"/>
    </w:pPr>
  </w:style>
  <w:style w:type="character" w:customStyle="1" w:styleId="SpecialBold">
    <w:name w:val="Special Bold"/>
    <w:basedOn w:val="DefaultParagraphFont"/>
    <w:rsid w:val="000E6A0D"/>
    <w:rPr>
      <w:b/>
      <w:spacing w:val="0"/>
    </w:rPr>
  </w:style>
  <w:style w:type="paragraph" w:customStyle="1" w:styleId="SuperHeading">
    <w:name w:val="SuperHeading"/>
    <w:basedOn w:val="Normal"/>
    <w:rsid w:val="000E6A0D"/>
    <w:pPr>
      <w:spacing w:before="240" w:after="120"/>
      <w:outlineLvl w:val="0"/>
    </w:pPr>
    <w:rPr>
      <w:rFonts w:ascii="Times New Roman" w:hAnsi="Times New Roman"/>
      <w:b/>
      <w:sz w:val="32"/>
    </w:rPr>
  </w:style>
  <w:style w:type="paragraph" w:customStyle="1" w:styleId="AllowPageBreak">
    <w:name w:val="AllowPageBreak"/>
    <w:rsid w:val="000E6A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6A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A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A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A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A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A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A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A0D"/>
    <w:rPr>
      <w:rFonts w:ascii="Courier New" w:eastAsia="Times New Roman" w:hAnsi="Courier New" w:cs="Times New Roman"/>
      <w:i/>
      <w:szCs w:val="20"/>
      <w:lang w:eastAsia="en-US"/>
    </w:rPr>
  </w:style>
  <w:style w:type="paragraph" w:customStyle="1" w:styleId="HeadingBase">
    <w:name w:val="Heading Base"/>
    <w:rsid w:val="000E6A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A0D"/>
    <w:pPr>
      <w:tabs>
        <w:tab w:val="right" w:leader="dot" w:pos="9072"/>
      </w:tabs>
      <w:ind w:left="567"/>
    </w:pPr>
    <w:rPr>
      <w:szCs w:val="22"/>
    </w:rPr>
  </w:style>
  <w:style w:type="paragraph" w:customStyle="1" w:styleId="TOCBase">
    <w:name w:val="TOC Base"/>
    <w:rsid w:val="000E6A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A0D"/>
    <w:pPr>
      <w:tabs>
        <w:tab w:val="right" w:leader="dot" w:pos="9072"/>
      </w:tabs>
      <w:spacing w:before="40" w:after="40"/>
      <w:ind w:left="284"/>
    </w:pPr>
    <w:rPr>
      <w:rFonts w:ascii="Times New Roman" w:hAnsi="Times New Roman"/>
    </w:rPr>
  </w:style>
  <w:style w:type="paragraph" w:styleId="TOC1">
    <w:name w:val="toc 1"/>
    <w:basedOn w:val="TOCBase"/>
    <w:next w:val="Normal"/>
    <w:rsid w:val="000E6A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A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A0D"/>
    <w:rPr>
      <w:rFonts w:ascii="Times New Roman" w:eastAsia="Times New Roman" w:hAnsi="Times New Roman" w:cs="Times New Roman"/>
      <w:sz w:val="16"/>
      <w:lang w:eastAsia="en-US"/>
    </w:rPr>
  </w:style>
  <w:style w:type="paragraph" w:styleId="Title">
    <w:name w:val="Title"/>
    <w:basedOn w:val="HeadingBase"/>
    <w:link w:val="TitleChar"/>
    <w:qFormat/>
    <w:rsid w:val="000E6A0D"/>
    <w:pPr>
      <w:spacing w:before="5040"/>
      <w:jc w:val="center"/>
    </w:pPr>
    <w:rPr>
      <w:sz w:val="48"/>
      <w:szCs w:val="72"/>
      <w:lang w:val="en-US"/>
    </w:rPr>
  </w:style>
  <w:style w:type="character" w:customStyle="1" w:styleId="TitleChar">
    <w:name w:val="Title Char"/>
    <w:basedOn w:val="DefaultParagraphFont"/>
    <w:link w:val="Title"/>
    <w:rsid w:val="000E6A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A0D"/>
    <w:pPr>
      <w:tabs>
        <w:tab w:val="left" w:pos="3600"/>
        <w:tab w:val="left" w:pos="3958"/>
      </w:tabs>
    </w:pPr>
  </w:style>
  <w:style w:type="paragraph" w:styleId="List">
    <w:name w:val="List"/>
    <w:basedOn w:val="BodyText"/>
    <w:next w:val="BodyText"/>
    <w:rsid w:val="000E6A0D"/>
    <w:pPr>
      <w:tabs>
        <w:tab w:val="left" w:pos="340"/>
      </w:tabs>
      <w:spacing w:before="60" w:after="60"/>
      <w:ind w:left="340" w:hanging="340"/>
    </w:pPr>
  </w:style>
  <w:style w:type="paragraph" w:customStyle="1" w:styleId="Note">
    <w:name w:val="Note"/>
    <w:basedOn w:val="BodyText"/>
    <w:rsid w:val="000E6A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A0D"/>
    <w:pPr>
      <w:framePr w:wrap="auto" w:hAnchor="text" w:y="6049"/>
    </w:pPr>
    <w:rPr>
      <w:color w:val="000000"/>
      <w:sz w:val="40"/>
    </w:rPr>
  </w:style>
  <w:style w:type="paragraph" w:customStyle="1" w:styleId="TOCTitle">
    <w:name w:val="TOCTitle"/>
    <w:basedOn w:val="Heading1"/>
    <w:rsid w:val="000E6A0D"/>
    <w:pPr>
      <w:spacing w:after="240"/>
      <w:jc w:val="center"/>
      <w:outlineLvl w:val="9"/>
    </w:pPr>
    <w:rPr>
      <w:caps/>
    </w:rPr>
  </w:style>
  <w:style w:type="paragraph" w:customStyle="1" w:styleId="Version">
    <w:name w:val="Version"/>
    <w:rsid w:val="000E6A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A0D"/>
    <w:pPr>
      <w:numPr>
        <w:numId w:val="12"/>
      </w:numPr>
      <w:tabs>
        <w:tab w:val="clear" w:pos="680"/>
      </w:tabs>
    </w:pPr>
  </w:style>
  <w:style w:type="paragraph" w:styleId="Index1">
    <w:name w:val="index 1"/>
    <w:basedOn w:val="Normal"/>
    <w:next w:val="Normal"/>
    <w:semiHidden/>
    <w:rsid w:val="000E6A0D"/>
    <w:pPr>
      <w:keepNext w:val="0"/>
      <w:tabs>
        <w:tab w:val="right" w:pos="4176"/>
      </w:tabs>
      <w:ind w:left="198" w:hanging="198"/>
    </w:pPr>
    <w:rPr>
      <w:rFonts w:ascii="Garamond" w:hAnsi="Garamond"/>
    </w:rPr>
  </w:style>
  <w:style w:type="paragraph" w:styleId="IndexHeading">
    <w:name w:val="index heading"/>
    <w:basedOn w:val="Normal"/>
    <w:next w:val="Index1"/>
    <w:semiHidden/>
    <w:rsid w:val="000E6A0D"/>
    <w:pPr>
      <w:spacing w:before="120" w:after="120"/>
    </w:pPr>
    <w:rPr>
      <w:rFonts w:ascii="Arial" w:hAnsi="Arial"/>
      <w:b/>
      <w:color w:val="918585"/>
      <w:sz w:val="24"/>
    </w:rPr>
  </w:style>
  <w:style w:type="paragraph" w:styleId="Header">
    <w:name w:val="header"/>
    <w:basedOn w:val="Normal"/>
    <w:link w:val="HeaderChar"/>
    <w:rsid w:val="000E6A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A0D"/>
    <w:rPr>
      <w:rFonts w:ascii="Times New Roman" w:eastAsia="Times New Roman" w:hAnsi="Times New Roman" w:cs="Times New Roman"/>
      <w:sz w:val="16"/>
      <w:szCs w:val="20"/>
      <w:lang w:val="en-GB" w:eastAsia="en-US"/>
    </w:rPr>
  </w:style>
  <w:style w:type="paragraph" w:customStyle="1" w:styleId="Chapter">
    <w:name w:val="Chapter"/>
    <w:basedOn w:val="Normal"/>
    <w:rsid w:val="000E6A0D"/>
    <w:pPr>
      <w:spacing w:before="240"/>
    </w:pPr>
    <w:rPr>
      <w:rFonts w:ascii="Times New Roman" w:hAnsi="Times New Roman"/>
      <w:smallCaps/>
      <w:spacing w:val="80"/>
      <w:sz w:val="28"/>
    </w:rPr>
  </w:style>
  <w:style w:type="paragraph" w:customStyle="1" w:styleId="InChapter">
    <w:name w:val="InChapter"/>
    <w:basedOn w:val="Heading3"/>
    <w:rsid w:val="000E6A0D"/>
    <w:pPr>
      <w:spacing w:after="240"/>
      <w:outlineLvl w:val="9"/>
    </w:pPr>
    <w:rPr>
      <w:noProof/>
    </w:rPr>
  </w:style>
  <w:style w:type="paragraph" w:styleId="Index2">
    <w:name w:val="index 2"/>
    <w:basedOn w:val="Normal"/>
    <w:next w:val="Normal"/>
    <w:semiHidden/>
    <w:rsid w:val="000E6A0D"/>
    <w:pPr>
      <w:tabs>
        <w:tab w:val="right" w:pos="4176"/>
      </w:tabs>
      <w:ind w:left="568" w:hanging="284"/>
    </w:pPr>
    <w:rPr>
      <w:rFonts w:ascii="Garamond" w:hAnsi="Garamond"/>
    </w:rPr>
  </w:style>
  <w:style w:type="paragraph" w:customStyle="1" w:styleId="Byline">
    <w:name w:val="Byline"/>
    <w:rsid w:val="000E6A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A0D"/>
    <w:pPr>
      <w:tabs>
        <w:tab w:val="clear" w:pos="3600"/>
        <w:tab w:val="clear" w:pos="3958"/>
      </w:tabs>
      <w:jc w:val="right"/>
    </w:pPr>
  </w:style>
  <w:style w:type="character" w:styleId="Emphasis">
    <w:name w:val="Emphasis"/>
    <w:basedOn w:val="DefaultParagraphFont"/>
    <w:qFormat/>
    <w:rsid w:val="000E6A0D"/>
    <w:rPr>
      <w:i/>
    </w:rPr>
  </w:style>
  <w:style w:type="paragraph" w:styleId="Caption">
    <w:name w:val="caption"/>
    <w:basedOn w:val="BodyText"/>
    <w:next w:val="Normal"/>
    <w:qFormat/>
    <w:rsid w:val="000E6A0D"/>
    <w:pPr>
      <w:framePr w:w="2268" w:hSpace="181" w:vSpace="181" w:wrap="around" w:vAnchor="text" w:hAnchor="page" w:x="1135" w:y="285" w:anchorLock="1"/>
    </w:pPr>
    <w:rPr>
      <w:i/>
    </w:rPr>
  </w:style>
  <w:style w:type="paragraph" w:customStyle="1" w:styleId="MiniTOCTitle">
    <w:name w:val="MiniTOCTitle"/>
    <w:basedOn w:val="Heading4"/>
    <w:rsid w:val="000E6A0D"/>
    <w:pPr>
      <w:spacing w:before="240"/>
      <w:outlineLvl w:val="9"/>
    </w:pPr>
    <w:rPr>
      <w:noProof/>
      <w:sz w:val="24"/>
    </w:rPr>
  </w:style>
  <w:style w:type="paragraph" w:customStyle="1" w:styleId="MiniTOCItem">
    <w:name w:val="MiniTOCItem"/>
    <w:basedOn w:val="ListBullet"/>
    <w:rsid w:val="000E6A0D"/>
    <w:pPr>
      <w:numPr>
        <w:numId w:val="0"/>
      </w:numPr>
      <w:tabs>
        <w:tab w:val="right" w:leader="dot" w:pos="6521"/>
      </w:tabs>
      <w:spacing w:before="0" w:after="0"/>
    </w:pPr>
  </w:style>
  <w:style w:type="paragraph" w:customStyle="1" w:styleId="TOFTitle">
    <w:name w:val="TOFTitle"/>
    <w:basedOn w:val="TOCTitle"/>
    <w:rsid w:val="000E6A0D"/>
  </w:style>
  <w:style w:type="paragraph" w:styleId="TableofFigures">
    <w:name w:val="table of figures"/>
    <w:basedOn w:val="Normal"/>
    <w:next w:val="Normal"/>
    <w:semiHidden/>
    <w:rsid w:val="000E6A0D"/>
    <w:pPr>
      <w:tabs>
        <w:tab w:val="right" w:leader="dot" w:pos="9072"/>
      </w:tabs>
      <w:ind w:left="970" w:hanging="403"/>
    </w:pPr>
    <w:rPr>
      <w:rFonts w:ascii="Times New Roman" w:hAnsi="Times New Roman"/>
      <w:b/>
    </w:rPr>
  </w:style>
  <w:style w:type="paragraph" w:styleId="ListNumber">
    <w:name w:val="List Number"/>
    <w:basedOn w:val="List"/>
    <w:rsid w:val="000E6A0D"/>
    <w:pPr>
      <w:numPr>
        <w:numId w:val="14"/>
      </w:numPr>
      <w:tabs>
        <w:tab w:val="clear" w:pos="340"/>
      </w:tabs>
    </w:pPr>
  </w:style>
  <w:style w:type="character" w:customStyle="1" w:styleId="WingdingSymbols">
    <w:name w:val="Wingding Symbols"/>
    <w:rsid w:val="000E6A0D"/>
    <w:rPr>
      <w:rFonts w:ascii="Wingdings" w:hAnsi="Wingdings"/>
    </w:rPr>
  </w:style>
  <w:style w:type="paragraph" w:customStyle="1" w:styleId="TableHeading">
    <w:name w:val="Table Heading"/>
    <w:basedOn w:val="HeadingBase"/>
    <w:rsid w:val="000E6A0D"/>
    <w:pPr>
      <w:keepLines/>
      <w:pBdr>
        <w:bottom w:val="single" w:sz="6" w:space="1" w:color="918585"/>
      </w:pBdr>
      <w:spacing w:before="240"/>
    </w:pPr>
  </w:style>
  <w:style w:type="character" w:customStyle="1" w:styleId="HotSpot">
    <w:name w:val="HotSpot"/>
    <w:rsid w:val="000E6A0D"/>
    <w:rPr>
      <w:color w:val="0033CC"/>
      <w:u w:val="none"/>
    </w:rPr>
  </w:style>
  <w:style w:type="paragraph" w:customStyle="1" w:styleId="BodyTextRight">
    <w:name w:val="Body Text Right"/>
    <w:basedOn w:val="BodyText"/>
    <w:rsid w:val="000E6A0D"/>
    <w:pPr>
      <w:spacing w:before="0" w:after="0"/>
      <w:jc w:val="right"/>
    </w:pPr>
  </w:style>
  <w:style w:type="paragraph" w:styleId="Index3">
    <w:name w:val="index 3"/>
    <w:basedOn w:val="ListNumber2"/>
    <w:next w:val="Normal"/>
    <w:semiHidden/>
    <w:rsid w:val="000E6A0D"/>
    <w:pPr>
      <w:numPr>
        <w:numId w:val="0"/>
      </w:numPr>
      <w:tabs>
        <w:tab w:val="right" w:leader="dot" w:pos="4176"/>
      </w:tabs>
    </w:pPr>
  </w:style>
  <w:style w:type="paragraph" w:styleId="ListNumber2">
    <w:name w:val="List Number 2"/>
    <w:basedOn w:val="List2"/>
    <w:rsid w:val="000E6A0D"/>
    <w:pPr>
      <w:numPr>
        <w:numId w:val="9"/>
      </w:numPr>
      <w:tabs>
        <w:tab w:val="clear" w:pos="1060"/>
      </w:tabs>
    </w:pPr>
  </w:style>
  <w:style w:type="paragraph" w:customStyle="1" w:styleId="MarginNote">
    <w:name w:val="Margin Note"/>
    <w:basedOn w:val="BodyText"/>
    <w:rsid w:val="000E6A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A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A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A0D"/>
    <w:rPr>
      <w:sz w:val="32"/>
    </w:rPr>
  </w:style>
  <w:style w:type="paragraph" w:customStyle="1" w:styleId="HeadingProcedure">
    <w:name w:val="Heading Procedure"/>
    <w:basedOn w:val="HeadingBase"/>
    <w:next w:val="Normal"/>
    <w:rsid w:val="000E6A0D"/>
    <w:pPr>
      <w:tabs>
        <w:tab w:val="left" w:pos="0"/>
      </w:tabs>
      <w:spacing w:before="120" w:after="60"/>
    </w:pPr>
    <w:rPr>
      <w:i/>
      <w:color w:val="918585"/>
      <w:sz w:val="22"/>
    </w:rPr>
  </w:style>
  <w:style w:type="paragraph" w:customStyle="1" w:styleId="TableBodyText">
    <w:name w:val="Table Body Text"/>
    <w:basedOn w:val="BodyText"/>
    <w:rsid w:val="000E6A0D"/>
    <w:pPr>
      <w:spacing w:before="60" w:after="60"/>
    </w:pPr>
  </w:style>
  <w:style w:type="paragraph" w:styleId="ListContinue">
    <w:name w:val="List Continue"/>
    <w:basedOn w:val="List"/>
    <w:rsid w:val="000E6A0D"/>
    <w:pPr>
      <w:ind w:firstLine="0"/>
    </w:pPr>
  </w:style>
  <w:style w:type="paragraph" w:customStyle="1" w:styleId="ListNote">
    <w:name w:val="List Note"/>
    <w:basedOn w:val="List"/>
    <w:rsid w:val="000E6A0D"/>
    <w:pPr>
      <w:pBdr>
        <w:top w:val="single" w:sz="6" w:space="2" w:color="918585"/>
        <w:bottom w:val="single" w:sz="6" w:space="2" w:color="918585"/>
      </w:pBdr>
      <w:tabs>
        <w:tab w:val="left" w:pos="1021"/>
      </w:tabs>
      <w:ind w:firstLine="0"/>
    </w:pPr>
  </w:style>
  <w:style w:type="paragraph" w:customStyle="1" w:styleId="Warning">
    <w:name w:val="Warning"/>
    <w:basedOn w:val="BodyText"/>
    <w:rsid w:val="000E6A0D"/>
    <w:pPr>
      <w:shd w:val="clear" w:color="auto" w:fill="D9D9D9"/>
      <w:tabs>
        <w:tab w:val="left" w:pos="992"/>
      </w:tabs>
      <w:ind w:left="119" w:right="119"/>
    </w:pPr>
    <w:rPr>
      <w:sz w:val="20"/>
    </w:rPr>
  </w:style>
  <w:style w:type="paragraph" w:customStyle="1" w:styleId="MarginIcons">
    <w:name w:val="Margin Icons"/>
    <w:basedOn w:val="BodyText"/>
    <w:rsid w:val="000E6A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A0D"/>
    <w:rPr>
      <w:rFonts w:ascii="Courier New" w:hAnsi="Courier New"/>
    </w:rPr>
  </w:style>
  <w:style w:type="paragraph" w:customStyle="1" w:styleId="NoteBullet">
    <w:name w:val="Note Bullet"/>
    <w:basedOn w:val="Note"/>
    <w:rsid w:val="000E6A0D"/>
    <w:pPr>
      <w:tabs>
        <w:tab w:val="clear" w:pos="680"/>
      </w:tabs>
      <w:spacing w:before="60" w:after="60"/>
    </w:pPr>
  </w:style>
  <w:style w:type="paragraph" w:customStyle="1" w:styleId="SubHeading2">
    <w:name w:val="SubHeading2"/>
    <w:basedOn w:val="HeadingBase"/>
    <w:rsid w:val="000E6A0D"/>
    <w:pPr>
      <w:spacing w:before="240" w:after="60"/>
    </w:pPr>
    <w:rPr>
      <w:sz w:val="20"/>
    </w:rPr>
  </w:style>
  <w:style w:type="paragraph" w:customStyle="1" w:styleId="SubHeading1">
    <w:name w:val="SubHeading1"/>
    <w:basedOn w:val="HeadingBase"/>
    <w:rsid w:val="000E6A0D"/>
    <w:pPr>
      <w:spacing w:before="240" w:after="60"/>
    </w:pPr>
    <w:rPr>
      <w:color w:val="918585"/>
      <w:sz w:val="22"/>
    </w:rPr>
  </w:style>
  <w:style w:type="paragraph" w:customStyle="1" w:styleId="SideHeading">
    <w:name w:val="Side Heading"/>
    <w:basedOn w:val="HeadingBase"/>
    <w:rsid w:val="000E6A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A0D"/>
    <w:pPr>
      <w:numPr>
        <w:numId w:val="10"/>
      </w:numPr>
    </w:pPr>
  </w:style>
  <w:style w:type="paragraph" w:styleId="PlainText">
    <w:name w:val="Plain Text"/>
    <w:basedOn w:val="Normal"/>
    <w:link w:val="PlainTextChar"/>
    <w:rsid w:val="000E6A0D"/>
    <w:rPr>
      <w:sz w:val="20"/>
    </w:rPr>
  </w:style>
  <w:style w:type="character" w:customStyle="1" w:styleId="PlainTextChar">
    <w:name w:val="Plain Text Char"/>
    <w:basedOn w:val="DefaultParagraphFont"/>
    <w:link w:val="PlainText"/>
    <w:rsid w:val="000E6A0D"/>
    <w:rPr>
      <w:rFonts w:ascii="Courier New" w:eastAsia="Times New Roman" w:hAnsi="Courier New" w:cs="Times New Roman"/>
      <w:sz w:val="20"/>
      <w:szCs w:val="20"/>
      <w:lang w:eastAsia="en-US"/>
    </w:rPr>
  </w:style>
  <w:style w:type="character" w:customStyle="1" w:styleId="MenuOption">
    <w:name w:val="Menu Option"/>
    <w:basedOn w:val="DefaultParagraphFont"/>
    <w:rsid w:val="000E6A0D"/>
    <w:rPr>
      <w:b/>
      <w:smallCaps/>
    </w:rPr>
  </w:style>
  <w:style w:type="paragraph" w:customStyle="1" w:styleId="TableListNumber">
    <w:name w:val="Table List Number"/>
    <w:basedOn w:val="ListNumber"/>
    <w:rsid w:val="000E6A0D"/>
    <w:pPr>
      <w:numPr>
        <w:numId w:val="0"/>
      </w:numPr>
    </w:pPr>
  </w:style>
  <w:style w:type="paragraph" w:styleId="TOC4">
    <w:name w:val="toc 4"/>
    <w:basedOn w:val="TOCBase"/>
    <w:next w:val="Normal"/>
    <w:semiHidden/>
    <w:rsid w:val="000E6A0D"/>
    <w:pPr>
      <w:tabs>
        <w:tab w:val="right" w:leader="dot" w:pos="9071"/>
      </w:tabs>
      <w:ind w:left="1701"/>
    </w:pPr>
  </w:style>
  <w:style w:type="paragraph" w:customStyle="1" w:styleId="ListAlpha">
    <w:name w:val="List Alpha"/>
    <w:basedOn w:val="List"/>
    <w:rsid w:val="000E6A0D"/>
    <w:pPr>
      <w:numPr>
        <w:numId w:val="8"/>
      </w:numPr>
    </w:pPr>
  </w:style>
  <w:style w:type="paragraph" w:customStyle="1" w:styleId="ListAlpha2">
    <w:name w:val="List Alpha 2"/>
    <w:basedOn w:val="List2"/>
    <w:rsid w:val="000E6A0D"/>
    <w:pPr>
      <w:numPr>
        <w:numId w:val="7"/>
      </w:numPr>
    </w:pPr>
  </w:style>
  <w:style w:type="paragraph" w:styleId="List2">
    <w:name w:val="List 2"/>
    <w:basedOn w:val="BodyText"/>
    <w:rsid w:val="000E6A0D"/>
    <w:pPr>
      <w:tabs>
        <w:tab w:val="left" w:pos="680"/>
      </w:tabs>
      <w:spacing w:before="60" w:after="60"/>
      <w:ind w:left="680" w:hanging="340"/>
    </w:pPr>
  </w:style>
  <w:style w:type="paragraph" w:styleId="List3">
    <w:name w:val="List 3"/>
    <w:basedOn w:val="BodyText"/>
    <w:rsid w:val="000E6A0D"/>
    <w:pPr>
      <w:tabs>
        <w:tab w:val="left" w:pos="1021"/>
      </w:tabs>
      <w:spacing w:before="60" w:after="60"/>
      <w:ind w:left="1020" w:hanging="340"/>
    </w:pPr>
  </w:style>
  <w:style w:type="paragraph" w:styleId="List4">
    <w:name w:val="List 4"/>
    <w:basedOn w:val="BodyText"/>
    <w:rsid w:val="000E6A0D"/>
    <w:pPr>
      <w:tabs>
        <w:tab w:val="left" w:pos="1361"/>
      </w:tabs>
      <w:spacing w:before="60" w:after="60"/>
      <w:ind w:left="1361" w:hanging="340"/>
    </w:pPr>
  </w:style>
  <w:style w:type="paragraph" w:styleId="List5">
    <w:name w:val="List 5"/>
    <w:basedOn w:val="BodyText"/>
    <w:rsid w:val="000E6A0D"/>
    <w:pPr>
      <w:tabs>
        <w:tab w:val="left" w:pos="1701"/>
      </w:tabs>
      <w:spacing w:before="60" w:after="60"/>
      <w:ind w:left="1701" w:hanging="340"/>
    </w:pPr>
  </w:style>
  <w:style w:type="paragraph" w:styleId="ListBullet3">
    <w:name w:val="List Bullet 3"/>
    <w:basedOn w:val="List3"/>
    <w:rsid w:val="000E6A0D"/>
    <w:pPr>
      <w:numPr>
        <w:numId w:val="13"/>
      </w:numPr>
      <w:tabs>
        <w:tab w:val="clear" w:pos="1021"/>
      </w:tabs>
      <w:ind w:left="1037" w:hanging="357"/>
    </w:pPr>
  </w:style>
  <w:style w:type="paragraph" w:styleId="ListBullet4">
    <w:name w:val="List Bullet 4"/>
    <w:basedOn w:val="List4"/>
    <w:rsid w:val="000E6A0D"/>
    <w:pPr>
      <w:numPr>
        <w:numId w:val="2"/>
      </w:numPr>
      <w:tabs>
        <w:tab w:val="clear" w:pos="1361"/>
      </w:tabs>
    </w:pPr>
  </w:style>
  <w:style w:type="paragraph" w:styleId="ListBullet5">
    <w:name w:val="List Bullet 5"/>
    <w:basedOn w:val="List5"/>
    <w:rsid w:val="000E6A0D"/>
    <w:pPr>
      <w:numPr>
        <w:numId w:val="3"/>
      </w:numPr>
    </w:pPr>
  </w:style>
  <w:style w:type="paragraph" w:styleId="ListContinue2">
    <w:name w:val="List Continue 2"/>
    <w:basedOn w:val="List2"/>
    <w:rsid w:val="000E6A0D"/>
    <w:pPr>
      <w:ind w:firstLine="0"/>
    </w:pPr>
  </w:style>
  <w:style w:type="paragraph" w:styleId="ListContinue3">
    <w:name w:val="List Continue 3"/>
    <w:basedOn w:val="List3"/>
    <w:rsid w:val="000E6A0D"/>
    <w:pPr>
      <w:ind w:left="1021" w:firstLine="0"/>
    </w:pPr>
  </w:style>
  <w:style w:type="paragraph" w:styleId="ListContinue4">
    <w:name w:val="List Continue 4"/>
    <w:basedOn w:val="List4"/>
    <w:rsid w:val="000E6A0D"/>
    <w:pPr>
      <w:ind w:firstLine="0"/>
    </w:pPr>
  </w:style>
  <w:style w:type="paragraph" w:styleId="ListContinue5">
    <w:name w:val="List Continue 5"/>
    <w:basedOn w:val="List5"/>
    <w:rsid w:val="000E6A0D"/>
    <w:pPr>
      <w:ind w:firstLine="0"/>
    </w:pPr>
  </w:style>
  <w:style w:type="paragraph" w:styleId="ListNumber3">
    <w:name w:val="List Number 3"/>
    <w:basedOn w:val="List3"/>
    <w:rsid w:val="000E6A0D"/>
    <w:pPr>
      <w:numPr>
        <w:numId w:val="4"/>
      </w:numPr>
    </w:pPr>
  </w:style>
  <w:style w:type="paragraph" w:styleId="ListNumber4">
    <w:name w:val="List Number 4"/>
    <w:basedOn w:val="List4"/>
    <w:rsid w:val="000E6A0D"/>
    <w:pPr>
      <w:numPr>
        <w:numId w:val="5"/>
      </w:numPr>
    </w:pPr>
  </w:style>
  <w:style w:type="paragraph" w:styleId="ListNumber5">
    <w:name w:val="List Number 5"/>
    <w:basedOn w:val="List5"/>
    <w:rsid w:val="000E6A0D"/>
    <w:pPr>
      <w:numPr>
        <w:numId w:val="6"/>
      </w:numPr>
    </w:pPr>
  </w:style>
  <w:style w:type="paragraph" w:styleId="BlockText">
    <w:name w:val="Block Text"/>
    <w:basedOn w:val="Normal"/>
    <w:rsid w:val="000E6A0D"/>
    <w:pPr>
      <w:spacing w:after="120"/>
      <w:ind w:left="1440" w:right="1440"/>
    </w:pPr>
  </w:style>
  <w:style w:type="character" w:customStyle="1" w:styleId="Subscript">
    <w:name w:val="Subscript"/>
    <w:basedOn w:val="DefaultParagraphFont"/>
    <w:rsid w:val="000E6A0D"/>
    <w:rPr>
      <w:sz w:val="16"/>
      <w:vertAlign w:val="subscript"/>
    </w:rPr>
  </w:style>
  <w:style w:type="character" w:customStyle="1" w:styleId="Superscript">
    <w:name w:val="Superscript"/>
    <w:basedOn w:val="DefaultParagraphFont"/>
    <w:rsid w:val="000E6A0D"/>
    <w:rPr>
      <w:sz w:val="16"/>
      <w:vertAlign w:val="superscript"/>
    </w:rPr>
  </w:style>
  <w:style w:type="character" w:customStyle="1" w:styleId="Symbols">
    <w:name w:val="Symbols"/>
    <w:basedOn w:val="DefaultParagraphFont"/>
    <w:rsid w:val="000E6A0D"/>
    <w:rPr>
      <w:rFonts w:ascii="Symbol" w:hAnsi="Symbol"/>
    </w:rPr>
  </w:style>
  <w:style w:type="character" w:customStyle="1" w:styleId="MenuOptions">
    <w:name w:val="Menu Options"/>
    <w:basedOn w:val="DefaultParagraphFont"/>
    <w:rsid w:val="000E6A0D"/>
    <w:rPr>
      <w:rFonts w:ascii="Arial Narrow" w:hAnsi="Arial Narrow"/>
      <w:smallCaps/>
    </w:rPr>
  </w:style>
  <w:style w:type="character" w:customStyle="1" w:styleId="Buttons">
    <w:name w:val="Buttons"/>
    <w:basedOn w:val="DefaultParagraphFont"/>
    <w:rsid w:val="000E6A0D"/>
    <w:rPr>
      <w:b/>
    </w:rPr>
  </w:style>
  <w:style w:type="character" w:customStyle="1" w:styleId="Underlined">
    <w:name w:val="Underlined"/>
    <w:basedOn w:val="DefaultParagraphFont"/>
    <w:rsid w:val="000E6A0D"/>
    <w:rPr>
      <w:u w:val="single"/>
    </w:rPr>
  </w:style>
  <w:style w:type="paragraph" w:customStyle="1" w:styleId="TableBodyTextRight">
    <w:name w:val="Table Body Text Right"/>
    <w:basedOn w:val="TableBodyText"/>
    <w:rsid w:val="000E6A0D"/>
    <w:pPr>
      <w:widowControl w:val="0"/>
      <w:autoSpaceDE w:val="0"/>
      <w:autoSpaceDN w:val="0"/>
      <w:adjustRightInd w:val="0"/>
      <w:jc w:val="right"/>
    </w:pPr>
    <w:rPr>
      <w:rFonts w:cs="Arial"/>
      <w:szCs w:val="18"/>
    </w:rPr>
  </w:style>
  <w:style w:type="paragraph" w:customStyle="1" w:styleId="CopyrightText">
    <w:name w:val="Copyright Text"/>
    <w:basedOn w:val="BodyText"/>
    <w:rsid w:val="000E6A0D"/>
    <w:rPr>
      <w:sz w:val="18"/>
    </w:rPr>
  </w:style>
  <w:style w:type="paragraph" w:customStyle="1" w:styleId="BodySmallRight">
    <w:name w:val="Body Small Right"/>
    <w:basedOn w:val="BodyTextRight"/>
    <w:rsid w:val="000E6A0D"/>
    <w:rPr>
      <w:sz w:val="18"/>
      <w:szCs w:val="18"/>
    </w:rPr>
  </w:style>
  <w:style w:type="paragraph" w:customStyle="1" w:styleId="MarginEdition">
    <w:name w:val="Margin Edition"/>
    <w:basedOn w:val="MarginNote"/>
    <w:rsid w:val="000E6A0D"/>
    <w:pPr>
      <w:spacing w:before="0" w:after="0"/>
    </w:pPr>
    <w:rPr>
      <w:rFonts w:ascii="Times New Roman" w:hAnsi="Times New Roman"/>
      <w:color w:val="999999"/>
    </w:rPr>
  </w:style>
  <w:style w:type="paragraph" w:customStyle="1" w:styleId="Spacer">
    <w:name w:val="Spacer"/>
    <w:basedOn w:val="Normal"/>
    <w:rsid w:val="000E6A0D"/>
    <w:rPr>
      <w:sz w:val="2"/>
      <w:szCs w:val="2"/>
    </w:rPr>
  </w:style>
  <w:style w:type="character" w:customStyle="1" w:styleId="Small">
    <w:name w:val="Small"/>
    <w:basedOn w:val="DefaultParagraphFont"/>
    <w:rsid w:val="000E6A0D"/>
    <w:rPr>
      <w:sz w:val="16"/>
    </w:rPr>
  </w:style>
  <w:style w:type="paragraph" w:customStyle="1" w:styleId="WideTable">
    <w:name w:val="Wide Table"/>
    <w:basedOn w:val="Normal"/>
    <w:rsid w:val="000E6A0D"/>
    <w:pPr>
      <w:ind w:left="-1418"/>
    </w:pPr>
    <w:rPr>
      <w:sz w:val="2"/>
      <w:szCs w:val="2"/>
    </w:rPr>
  </w:style>
  <w:style w:type="character" w:styleId="PageNumber">
    <w:name w:val="page number"/>
    <w:basedOn w:val="DefaultParagraphFont"/>
    <w:rsid w:val="000E6A0D"/>
  </w:style>
  <w:style w:type="paragraph" w:styleId="Quote">
    <w:name w:val="Quote"/>
    <w:basedOn w:val="Heading1"/>
    <w:link w:val="QuoteChar"/>
    <w:qFormat/>
    <w:rsid w:val="000E6A0D"/>
    <w:rPr>
      <w:b w:val="0"/>
      <w:sz w:val="72"/>
      <w:szCs w:val="72"/>
      <w:lang w:val="en-NZ"/>
    </w:rPr>
  </w:style>
  <w:style w:type="character" w:customStyle="1" w:styleId="QuoteChar">
    <w:name w:val="Quote Char"/>
    <w:basedOn w:val="DefaultParagraphFont"/>
    <w:link w:val="Quote"/>
    <w:rsid w:val="000E6A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A0D"/>
    <w:pPr>
      <w:pageBreakBefore/>
    </w:pPr>
  </w:style>
  <w:style w:type="paragraph" w:customStyle="1" w:styleId="Border">
    <w:name w:val="Border"/>
    <w:basedOn w:val="Normal"/>
    <w:qFormat/>
    <w:rsid w:val="000E6A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A0D"/>
    <w:rPr>
      <w:b/>
      <w:bCs/>
      <w:i/>
      <w:iCs/>
      <w:color w:val="auto"/>
    </w:rPr>
  </w:style>
  <w:style w:type="paragraph" w:styleId="IntenseQuote">
    <w:name w:val="Intense Quote"/>
    <w:basedOn w:val="Normal"/>
    <w:next w:val="Normal"/>
    <w:link w:val="IntenseQuoteChar"/>
    <w:uiPriority w:val="30"/>
    <w:qFormat/>
    <w:rsid w:val="000E6A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A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A0D"/>
    <w:rPr>
      <w:smallCaps/>
      <w:color w:val="auto"/>
      <w:u w:val="single"/>
    </w:rPr>
  </w:style>
  <w:style w:type="character" w:styleId="IntenseReference">
    <w:name w:val="Intense Reference"/>
    <w:basedOn w:val="DefaultParagraphFont"/>
    <w:uiPriority w:val="32"/>
    <w:qFormat/>
    <w:rsid w:val="000E6A0D"/>
    <w:rPr>
      <w:b/>
      <w:bCs/>
      <w:smallCaps/>
      <w:color w:val="auto"/>
      <w:spacing w:val="5"/>
      <w:u w:val="single"/>
    </w:rPr>
  </w:style>
  <w:style w:type="paragraph" w:customStyle="1" w:styleId="2ColumnHeading">
    <w:name w:val="2Column Heading"/>
    <w:basedOn w:val="BodyText"/>
    <w:qFormat/>
    <w:rsid w:val="000E6A0D"/>
    <w:pPr>
      <w:spacing w:after="60"/>
      <w:ind w:left="-2268"/>
    </w:pPr>
    <w:rPr>
      <w:b/>
    </w:rPr>
  </w:style>
  <w:style w:type="paragraph" w:customStyle="1" w:styleId="Heading1TOC">
    <w:name w:val="Heading1 TOC"/>
    <w:basedOn w:val="Normal"/>
    <w:qFormat/>
    <w:rsid w:val="000E6A0D"/>
    <w:pPr>
      <w:spacing w:before="240" w:after="120"/>
    </w:pPr>
    <w:rPr>
      <w:rFonts w:ascii="Times New Roman" w:hAnsi="Times New Roman"/>
      <w:b/>
      <w:sz w:val="32"/>
    </w:rPr>
  </w:style>
  <w:style w:type="paragraph" w:customStyle="1" w:styleId="Heading2TOC">
    <w:name w:val="Heading2 TOC"/>
    <w:basedOn w:val="Normal"/>
    <w:qFormat/>
    <w:rsid w:val="000E6A0D"/>
    <w:pPr>
      <w:spacing w:before="240" w:after="60"/>
    </w:pPr>
    <w:rPr>
      <w:rFonts w:ascii="Times New Roman" w:hAnsi="Times New Roman"/>
      <w:b/>
      <w:sz w:val="28"/>
    </w:rPr>
  </w:style>
  <w:style w:type="character" w:customStyle="1" w:styleId="Underline">
    <w:name w:val="Underline"/>
    <w:basedOn w:val="DefaultParagraphFont"/>
    <w:qFormat/>
    <w:rsid w:val="000E6A0D"/>
    <w:rPr>
      <w:u w:val="single"/>
    </w:rPr>
  </w:style>
  <w:style w:type="character" w:customStyle="1" w:styleId="BoldandItalics">
    <w:name w:val="Bold and Italics"/>
    <w:qFormat/>
    <w:rsid w:val="000E6A0D"/>
    <w:rPr>
      <w:b/>
      <w:i/>
      <w:u w:val="none"/>
    </w:rPr>
  </w:style>
  <w:style w:type="paragraph" w:styleId="BalloonText">
    <w:name w:val="Balloon Text"/>
    <w:basedOn w:val="Normal"/>
    <w:link w:val="BalloonTextChar"/>
    <w:rsid w:val="000E6A0D"/>
    <w:rPr>
      <w:rFonts w:ascii="Tahoma" w:hAnsi="Tahoma" w:cs="Tahoma"/>
      <w:sz w:val="16"/>
      <w:szCs w:val="16"/>
    </w:rPr>
  </w:style>
  <w:style w:type="character" w:customStyle="1" w:styleId="BalloonTextChar">
    <w:name w:val="Balloon Text Char"/>
    <w:basedOn w:val="DefaultParagraphFont"/>
    <w:link w:val="BalloonText"/>
    <w:rsid w:val="000E6A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A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A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A0D"/>
    <w:rPr>
      <w:b/>
      <w:color w:val="660033"/>
      <w:spacing w:val="0"/>
    </w:rPr>
  </w:style>
  <w:style w:type="paragraph" w:customStyle="1" w:styleId="Nameditemlist">
    <w:name w:val="Named item list"/>
    <w:basedOn w:val="BodyText"/>
    <w:qFormat/>
    <w:rsid w:val="000E6A0D"/>
    <w:pPr>
      <w:tabs>
        <w:tab w:val="left" w:pos="2835"/>
      </w:tabs>
      <w:ind w:left="2835" w:hanging="2835"/>
    </w:pPr>
  </w:style>
  <w:style w:type="paragraph" w:customStyle="1" w:styleId="BodyTextnopadding">
    <w:name w:val="Body Text no padding"/>
    <w:basedOn w:val="BodyText"/>
    <w:qFormat/>
    <w:rsid w:val="000E6A0D"/>
    <w:pPr>
      <w:spacing w:before="0" w:after="0"/>
    </w:pPr>
  </w:style>
  <w:style w:type="paragraph" w:customStyle="1" w:styleId="BodyTextBold">
    <w:name w:val="Body Text Bold"/>
    <w:basedOn w:val="BodyText"/>
    <w:qFormat/>
    <w:rsid w:val="000E6A0D"/>
    <w:rPr>
      <w:b/>
    </w:rPr>
  </w:style>
  <w:style w:type="character" w:styleId="Hyperlink">
    <w:name w:val="Hyperlink"/>
    <w:basedOn w:val="DefaultParagraphFont"/>
    <w:uiPriority w:val="99"/>
    <w:unhideWhenUsed/>
    <w:rsid w:val="00A35B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6696</Characters>
  <Application>Microsoft Office Word</Application>
  <DocSecurity>0</DocSecurity>
  <Lines>223</Lines>
  <Paragraphs>131</Paragraphs>
  <ScaleCrop>false</ScaleCrop>
  <Company>Author-it Software Corporation Ltd.</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TLIS2034 Install and repair rail fastening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2025-03-01T09:30:00Z</dcterms:created>
  <dcterms:modified xsi:type="dcterms:W3CDTF">2025-03-01T09:30:00Z</dcterms:modified>
</cp:coreProperties>
</file>