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465" w:rsidP="005C3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TLIS2034 Install and repair rail fastening systems</w:t>
      </w:r>
      <w:r>
        <w:fldChar w:fldCharType="end"/>
      </w:r>
    </w:p>
    <w:p w:rsidR="005C3465" w:rsidP="005C3465">
      <w:pPr>
        <w:pStyle w:val="Version"/>
        <w:sectPr w:rsidSect="00B17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7F47" w:rsidP="00B17F47">
      <w:pPr>
        <w:pStyle w:val="SuperHeading"/>
      </w:pPr>
      <w:r w:rsidRPr="00B17F47">
        <w:t>Assessment Requirements for TLIS2034 Install and repair rail fastening systems</w:t>
      </w:r>
    </w:p>
    <w:p w:rsidR="00000000" w:rsidRPr="00B17F47" w:rsidP="00B17F47">
      <w:pPr>
        <w:pStyle w:val="Heading1"/>
      </w:pPr>
      <w:bookmarkStart w:id="1" w:name="O_1120655"/>
      <w:bookmarkEnd w:id="1"/>
      <w:r w:rsidRPr="00B17F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47" w:rsidP="00B17F47">
            <w:pPr>
              <w:pStyle w:val="BodyText"/>
            </w:pPr>
            <w:r w:rsidRPr="00B17F47">
              <w:rPr>
                <w:rStyle w:val="SpecialBold"/>
              </w:rPr>
              <w:t>Release 2</w:t>
            </w:r>
            <w:r w:rsidRPr="00B17F47">
              <w:t>. This is the second release of this unit of competency in the TLI Transport and Logistics Training Package:</w:t>
            </w:r>
          </w:p>
          <w:p w:rsidR="00000000" w:rsidP="00B17F47">
            <w:pPr>
              <w:pStyle w:val="ListBullet"/>
              <w:rPr>
                <w:lang w:val="en-NZ"/>
              </w:rPr>
            </w:pPr>
            <w:r w:rsidRPr="00B17F47">
              <w:t>Minor statement changes in Assessment Conditions.</w:t>
            </w:r>
          </w:p>
        </w:tc>
      </w:tr>
      <w:tr w:rsidTr="00B17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47" w:rsidP="00B17F47">
            <w:pPr>
              <w:pStyle w:val="BodyText"/>
            </w:pPr>
            <w:r w:rsidRPr="00B17F47">
              <w:rPr>
                <w:rStyle w:val="SpecialBold"/>
              </w:rPr>
              <w:t>Release 1</w:t>
            </w:r>
            <w:r w:rsidRPr="00B17F47">
              <w:t>. This is the first release of this unit of competency in the TLI Transport and Logistics Training Package.</w:t>
            </w:r>
          </w:p>
        </w:tc>
      </w:tr>
    </w:tbl>
    <w:p w:rsidR="00000000" w:rsidRPr="00B17F47" w:rsidP="00B17F47">
      <w:pPr>
        <w:pStyle w:val="NoPaddingFontSize1"/>
      </w:pPr>
    </w:p>
    <w:p w:rsidR="00000000" w:rsidRPr="00B17F47" w:rsidP="00B17F47">
      <w:pPr>
        <w:pStyle w:val="AllowPageBreak"/>
      </w:pPr>
    </w:p>
    <w:p w:rsidR="00000000" w:rsidRPr="00B17F47" w:rsidP="00B17F47">
      <w:pPr>
        <w:pStyle w:val="Heading1"/>
      </w:pPr>
      <w:bookmarkStart w:id="2" w:name="O_1120654"/>
      <w:bookmarkEnd w:id="2"/>
      <w:r w:rsidRPr="00B17F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47" w:rsidP="00B17F47">
            <w:pPr>
              <w:pStyle w:val="BodyText"/>
            </w:pPr>
            <w:r w:rsidRPr="00B17F47">
              <w:t>Evidence required to demonstrate competence in</w:t>
            </w:r>
            <w:r w:rsidRPr="00B17F47">
              <w:t xml:space="preserve"> this unit must be relevant to and satisfy all of the requirements of the elements and performance criteria on at least one occasion and include:</w:t>
            </w:r>
          </w:p>
          <w:p w:rsidR="00000000" w:rsidRPr="00B17F47" w:rsidP="00B17F47">
            <w:pPr>
              <w:pStyle w:val="ListBullet"/>
            </w:pPr>
            <w:r w:rsidRPr="00B17F47">
              <w:t>applying relevant system of safeworking and workplace procedures</w:t>
            </w:r>
          </w:p>
          <w:p w:rsidR="00000000" w:rsidRPr="00B17F47" w:rsidP="00B17F47">
            <w:pPr>
              <w:pStyle w:val="ListBullet"/>
            </w:pPr>
            <w:r w:rsidRPr="00B17F47">
              <w:t xml:space="preserve">ensuring completed track complies with rail </w:t>
            </w:r>
            <w:r w:rsidRPr="00B17F47">
              <w:t>industry track standards for the relevant rail corridor</w:t>
            </w:r>
          </w:p>
          <w:p w:rsidR="00000000" w:rsidRPr="00B17F47" w:rsidP="00B17F47">
            <w:pPr>
              <w:pStyle w:val="ListBullet"/>
            </w:pPr>
            <w:r w:rsidRPr="00B17F47">
              <w:t>identifying job hazards and taking required action to minimise, control or eliminate identified hazards</w:t>
            </w:r>
          </w:p>
          <w:p w:rsidR="00000000" w:rsidRPr="00B17F47" w:rsidP="00B17F47">
            <w:pPr>
              <w:pStyle w:val="ListBullet"/>
            </w:pPr>
            <w:r w:rsidRPr="00B17F47">
              <w:t>installing rail fastening systems on track using static and resilient fastenings used in the rel</w:t>
            </w:r>
            <w:r w:rsidRPr="00B17F47">
              <w:t>evant rail corridors</w:t>
            </w:r>
          </w:p>
          <w:p w:rsidR="00000000" w:rsidRPr="00B17F47" w:rsidP="00B17F47">
            <w:pPr>
              <w:pStyle w:val="ListBullet"/>
            </w:pPr>
            <w:r w:rsidRPr="00B17F47">
              <w:t>modifying activities depending on operational contingencies, risk situations and environments</w:t>
            </w:r>
          </w:p>
          <w:p w:rsidR="00000000" w:rsidRPr="00B17F47" w:rsidP="00B17F47">
            <w:pPr>
              <w:pStyle w:val="ListBullet"/>
            </w:pPr>
            <w:r w:rsidRPr="00B17F47">
              <w:t>reading and interpreting relevant technical plans, specifications, instructions and manuals</w:t>
            </w:r>
          </w:p>
          <w:p w:rsidR="00000000" w:rsidRPr="00B17F47" w:rsidP="00B17F47">
            <w:pPr>
              <w:pStyle w:val="ListBullet"/>
            </w:pPr>
            <w:r w:rsidRPr="00B17F47">
              <w:t>repairing a section of anchored track to maintain integrity of rail fastening systems</w:t>
            </w:r>
          </w:p>
          <w:p w:rsidR="00000000" w:rsidRPr="00B17F47" w:rsidP="00B17F47">
            <w:pPr>
              <w:pStyle w:val="ListBullet"/>
            </w:pPr>
            <w:r w:rsidRPr="00B17F47">
              <w:t>reporting and/or rectifying identified problems, faults or malfunctions, in accordance with workplace procedures</w:t>
            </w:r>
          </w:p>
          <w:p w:rsidR="00000000" w:rsidRPr="00B17F47" w:rsidP="00B17F47">
            <w:pPr>
              <w:pStyle w:val="ListBullet"/>
            </w:pPr>
            <w:r w:rsidRPr="00B17F47">
              <w:t>selecting and using relevant equipment and tools</w:t>
            </w:r>
          </w:p>
          <w:p w:rsidR="00000000" w:rsidRPr="00B17F47" w:rsidP="00B17F47">
            <w:pPr>
              <w:pStyle w:val="ListBullet"/>
            </w:pPr>
            <w:r w:rsidRPr="00B17F47">
              <w:t xml:space="preserve">working </w:t>
            </w:r>
            <w:r w:rsidRPr="00B17F47">
              <w:t>systematically with required attention to detail without injury to self or others, or damage to equipment.</w:t>
            </w:r>
          </w:p>
        </w:tc>
      </w:tr>
    </w:tbl>
    <w:p w:rsidR="00000000" w:rsidRPr="00B17F47" w:rsidP="00B17F47">
      <w:pPr>
        <w:pStyle w:val="NoPaddingFontSize1"/>
      </w:pPr>
    </w:p>
    <w:p w:rsidR="00000000" w:rsidRPr="00B17F47" w:rsidP="00B17F47">
      <w:pPr>
        <w:pStyle w:val="AllowPageBreak"/>
      </w:pPr>
    </w:p>
    <w:p w:rsidR="00000000" w:rsidRPr="00B17F47" w:rsidP="00B17F47">
      <w:pPr>
        <w:pStyle w:val="Heading1"/>
      </w:pPr>
      <w:bookmarkStart w:id="3" w:name="O_1120653"/>
      <w:bookmarkEnd w:id="3"/>
      <w:r w:rsidRPr="00B17F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47" w:rsidP="00B17F47">
            <w:pPr>
              <w:pStyle w:val="BodyText"/>
            </w:pPr>
            <w:r w:rsidRPr="00B17F47">
              <w:t>Evidence required to demonstrate competence in this unit must be relevant to and satisfy all of the requireme</w:t>
            </w:r>
            <w:r w:rsidRPr="00B17F47">
              <w:t>nts of the elements, performance criteria and include knowledge of:</w:t>
            </w:r>
          </w:p>
          <w:p w:rsidR="00000000" w:rsidRPr="00B17F47" w:rsidP="00B17F47">
            <w:pPr>
              <w:pStyle w:val="ListBullet"/>
            </w:pPr>
            <w:r w:rsidRPr="00B17F47">
              <w:t>characteristics and relevant information on rail fastening systems</w:t>
            </w:r>
          </w:p>
          <w:p w:rsidR="00000000" w:rsidRPr="00B17F47" w:rsidP="00B17F47">
            <w:pPr>
              <w:pStyle w:val="ListBullet"/>
            </w:pPr>
            <w:r w:rsidRPr="00B17F47">
              <w:t>characteristics of plant and equipment, hardware and components used in work activities</w:t>
            </w:r>
          </w:p>
          <w:p w:rsidR="00000000" w:rsidRPr="00B17F47" w:rsidP="00B17F47">
            <w:pPr>
              <w:pStyle w:val="ListBullet"/>
            </w:pPr>
            <w:r w:rsidRPr="00B17F47">
              <w:t>hazards that may exist when inst</w:t>
            </w:r>
            <w:r w:rsidRPr="00B17F47">
              <w:t>alling and repairing rail fastening systems, and ways of controlling the risks involved</w:t>
            </w:r>
          </w:p>
          <w:p w:rsidR="00000000" w:rsidRPr="00B17F47" w:rsidP="00B17F47">
            <w:pPr>
              <w:pStyle w:val="ListBullet"/>
            </w:pPr>
            <w:r w:rsidRPr="00B17F47">
              <w:t xml:space="preserve">information in relevant manufacturer instructions, workplace technical manuals and </w:t>
            </w:r>
            <w:r w:rsidRPr="00B17F47">
              <w:t>instructions</w:t>
            </w:r>
          </w:p>
          <w:p w:rsidR="00000000" w:rsidRPr="00B17F47" w:rsidP="00B17F47">
            <w:pPr>
              <w:pStyle w:val="ListBullet"/>
            </w:pPr>
            <w:r w:rsidRPr="00B17F47">
              <w:t>problems that may occur when installing and repairing rail fastening systems, and action that can be taken to report or resolve these problems</w:t>
            </w:r>
          </w:p>
          <w:p w:rsidR="00000000" w:rsidRPr="00B17F47" w:rsidP="00B17F47">
            <w:pPr>
              <w:pStyle w:val="ListBullet"/>
            </w:pPr>
            <w:r w:rsidRPr="00B17F47">
              <w:t>relevant rail danger zones</w:t>
            </w:r>
          </w:p>
          <w:p w:rsidR="00000000" w:rsidRPr="00B17F47" w:rsidP="00B17F47">
            <w:pPr>
              <w:pStyle w:val="ListBullet"/>
            </w:pPr>
            <w:r w:rsidRPr="00B17F47">
              <w:t>relevant rail fastening and anchoring equipment and methods</w:t>
            </w:r>
          </w:p>
          <w:p w:rsidR="00000000" w:rsidRPr="00B17F47" w:rsidP="00B17F47">
            <w:pPr>
              <w:pStyle w:val="ListBullet"/>
            </w:pPr>
            <w:r w:rsidRPr="00B17F47">
              <w:t>relevant rail industry sta</w:t>
            </w:r>
            <w:r w:rsidRPr="00B17F47">
              <w:t>ndards on rail fastening systems</w:t>
            </w:r>
          </w:p>
          <w:p w:rsidR="00000000" w:rsidRPr="00B17F47" w:rsidP="00B17F47">
            <w:pPr>
              <w:pStyle w:val="ListBullet"/>
            </w:pPr>
            <w:r w:rsidRPr="00B17F47">
              <w:t>relevant recording and documentation procedures</w:t>
            </w:r>
          </w:p>
          <w:p w:rsidR="00000000" w:rsidRPr="00B17F47" w:rsidP="00B17F47">
            <w:pPr>
              <w:pStyle w:val="ListBullet"/>
            </w:pPr>
            <w:r w:rsidRPr="00B17F47">
              <w:t>relevant rail safety, work health and safety (WHS)/occupational health and safety (OHS) and environmental procedures and regulations</w:t>
            </w:r>
          </w:p>
          <w:p w:rsidR="00000000" w:rsidRPr="00B17F47" w:rsidP="00B17F47">
            <w:pPr>
              <w:pStyle w:val="ListBullet"/>
            </w:pPr>
            <w:r w:rsidRPr="00B17F47">
              <w:t>workplace procedures for installing and re</w:t>
            </w:r>
            <w:r w:rsidRPr="00B17F47">
              <w:t>pairing rail fastening systems.</w:t>
            </w:r>
          </w:p>
        </w:tc>
      </w:tr>
    </w:tbl>
    <w:p w:rsidR="00000000" w:rsidRPr="00B17F47" w:rsidP="00B17F47">
      <w:pPr>
        <w:pStyle w:val="NoPaddingFontSize1"/>
      </w:pPr>
    </w:p>
    <w:p w:rsidR="00000000" w:rsidRPr="00B17F47" w:rsidP="00B17F47">
      <w:pPr>
        <w:pStyle w:val="AllowPageBreak"/>
      </w:pPr>
    </w:p>
    <w:p w:rsidR="00000000" w:rsidRPr="00B17F47" w:rsidP="00B17F47">
      <w:pPr>
        <w:pStyle w:val="Heading1"/>
      </w:pPr>
      <w:bookmarkStart w:id="4" w:name="O_1120652"/>
      <w:bookmarkEnd w:id="4"/>
      <w:r w:rsidRPr="00B17F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F47" w:rsidP="00B17F47">
            <w:pPr>
              <w:pStyle w:val="BodyText"/>
            </w:pPr>
            <w:r w:rsidRPr="00B17F47">
              <w:t xml:space="preserve">Assessors must hold credentials specified within the Standards for Registered Training Organisations current at the time of assessment. </w:t>
            </w:r>
          </w:p>
          <w:p w:rsidR="00000000" w:rsidRPr="00B17F47" w:rsidP="00B17F47">
            <w:pPr>
              <w:pStyle w:val="BodyText"/>
            </w:pPr>
            <w:r w:rsidRPr="00B17F47">
              <w:t>Assessment must satisfy the Principles of As</w:t>
            </w:r>
            <w:r w:rsidRPr="00B17F47">
              <w:t>sessment and Rules of Evidence and all regulatory requirements included within the Standards for Registered Training Organisations current at the time of assessment.</w:t>
            </w:r>
          </w:p>
          <w:p w:rsidR="00000000" w:rsidRPr="00B17F47" w:rsidP="00B17F47">
            <w:pPr>
              <w:pStyle w:val="BodyText"/>
            </w:pPr>
            <w:r w:rsidRPr="00B17F47">
              <w:t>Assessment must occur in workplace operational situations or, where this is not available,</w:t>
            </w:r>
            <w:r w:rsidRPr="00B17F47">
              <w:t xml:space="preserve"> in simulated workplace operational situations that replicate rail corridor workplace conditions.</w:t>
            </w:r>
          </w:p>
          <w:p w:rsidR="00000000" w:rsidRPr="00B17F47" w:rsidP="00B17F47">
            <w:pPr>
              <w:pStyle w:val="BodyText"/>
            </w:pPr>
            <w:r w:rsidRPr="00B17F47">
              <w:t>Assessment processes and techniques must be appropriate to the language, literacy and numeracy requirements of the work being performed and the needs of the c</w:t>
            </w:r>
            <w:r w:rsidRPr="00B17F47">
              <w:t>andidate.</w:t>
            </w:r>
          </w:p>
          <w:p w:rsidR="00000000" w:rsidRPr="00B17F47" w:rsidP="00B17F47">
            <w:pPr>
              <w:pStyle w:val="BodyText"/>
            </w:pPr>
            <w:r w:rsidRPr="00B17F47">
              <w:t>Resources for assessment must include access to:</w:t>
            </w:r>
          </w:p>
          <w:p w:rsidR="00000000" w:rsidRPr="00B17F47" w:rsidP="00B17F47">
            <w:pPr>
              <w:pStyle w:val="ListBullet"/>
            </w:pPr>
            <w:r w:rsidRPr="00B17F47">
              <w:t>a range of relevant exercises, case studies and/or simulations</w:t>
            </w:r>
          </w:p>
          <w:p w:rsidR="00000000" w:rsidRPr="00B17F47" w:rsidP="00B17F47">
            <w:pPr>
              <w:pStyle w:val="ListBullet"/>
            </w:pPr>
            <w:r w:rsidRPr="00B17F47">
              <w:t>relevant and appropriate materials, tools, equipment and personal protective equipment (PPE) currently used in industry</w:t>
            </w:r>
          </w:p>
          <w:p w:rsidR="00000000" w:rsidRPr="00B17F47" w:rsidP="00B17F47">
            <w:pPr>
              <w:pStyle w:val="ListBullet"/>
            </w:pPr>
            <w:r w:rsidRPr="00B17F47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B17F47" w:rsidP="00B17F47">
      <w:pPr>
        <w:pStyle w:val="NoPaddingFontSize1"/>
      </w:pPr>
    </w:p>
    <w:p w:rsidR="00000000" w:rsidRPr="00B17F47" w:rsidP="00B17F47">
      <w:pPr>
        <w:pStyle w:val="AllowPageBreak"/>
      </w:pPr>
    </w:p>
    <w:p w:rsidR="00000000" w:rsidRPr="00B17F47" w:rsidP="00B17F47">
      <w:pPr>
        <w:pStyle w:val="Heading1"/>
      </w:pPr>
      <w:bookmarkStart w:id="5" w:name="O_1120667"/>
      <w:bookmarkEnd w:id="5"/>
      <w:r w:rsidRPr="00B17F47">
        <w:t>Links</w:t>
      </w:r>
    </w:p>
    <w:p w:rsidR="00000000" w:rsidRPr="00B17F47" w:rsidP="005C3465">
      <w:pPr>
        <w:pStyle w:val="BodyText"/>
      </w:pPr>
      <w:r w:rsidRPr="00B17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4D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17F47" w:rsidP="00B17F47"/>
    <w:sectPr w:rsidSect="00B17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47" w:rsidRPr="005C3465" w:rsidP="005C3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65" w:rsidP="00B17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3465" w:rsidP="00B17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C3465" w:rsidP="00B17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F47" w:rsidRPr="005C3465" w:rsidP="005C3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465" w:rsidRPr="002D2AF8" w:rsidP="00B17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TLIS2034 Install and repair rail fastening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C3465" w:rsidP="00B17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E5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80A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F47"/>
  </w:style>
  <w:style w:type="character" w:customStyle="1" w:styleId="Heading1Char">
    <w:name w:val="Heading 1 Char"/>
    <w:basedOn w:val="DefaultParagraphFont"/>
    <w:link w:val="Heading1"/>
    <w:rsid w:val="00B17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F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F47"/>
    <w:rPr>
      <w:b/>
      <w:spacing w:val="0"/>
    </w:rPr>
  </w:style>
  <w:style w:type="paragraph" w:customStyle="1" w:styleId="SuperHeading">
    <w:name w:val="SuperHeading"/>
    <w:basedOn w:val="Normal"/>
    <w:rsid w:val="00B17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7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F47"/>
    <w:rPr>
      <w:i/>
    </w:rPr>
  </w:style>
  <w:style w:type="paragraph" w:styleId="Caption">
    <w:name w:val="caption"/>
    <w:basedOn w:val="BodyText"/>
    <w:next w:val="Normal"/>
    <w:qFormat/>
    <w:rsid w:val="00B17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F47"/>
  </w:style>
  <w:style w:type="paragraph" w:styleId="TableofFigures">
    <w:name w:val="table of figures"/>
    <w:basedOn w:val="Normal"/>
    <w:next w:val="Normal"/>
    <w:semiHidden/>
    <w:rsid w:val="00B17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F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F47"/>
    <w:rPr>
      <w:rFonts w:ascii="Wingdings" w:hAnsi="Wingdings"/>
    </w:rPr>
  </w:style>
  <w:style w:type="paragraph" w:customStyle="1" w:styleId="TableHeading">
    <w:name w:val="Table Heading"/>
    <w:basedOn w:val="HeadingBase"/>
    <w:rsid w:val="00B17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F47"/>
    <w:rPr>
      <w:color w:val="0033CC"/>
      <w:u w:val="none"/>
    </w:rPr>
  </w:style>
  <w:style w:type="paragraph" w:customStyle="1" w:styleId="BodyTextRight">
    <w:name w:val="Body Text Right"/>
    <w:basedOn w:val="BodyText"/>
    <w:rsid w:val="00B17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F47"/>
    <w:rPr>
      <w:sz w:val="32"/>
    </w:rPr>
  </w:style>
  <w:style w:type="paragraph" w:customStyle="1" w:styleId="HeadingProcedure">
    <w:name w:val="Heading Procedure"/>
    <w:basedOn w:val="HeadingBase"/>
    <w:next w:val="Normal"/>
    <w:rsid w:val="00B17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F47"/>
    <w:pPr>
      <w:spacing w:before="60" w:after="60"/>
    </w:pPr>
  </w:style>
  <w:style w:type="paragraph" w:styleId="ListContinue">
    <w:name w:val="List Continue"/>
    <w:basedOn w:val="List"/>
    <w:rsid w:val="00B17F47"/>
    <w:pPr>
      <w:ind w:firstLine="0"/>
    </w:pPr>
  </w:style>
  <w:style w:type="paragraph" w:customStyle="1" w:styleId="ListNote">
    <w:name w:val="List Note"/>
    <w:basedOn w:val="List"/>
    <w:rsid w:val="00B17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F47"/>
    <w:rPr>
      <w:rFonts w:ascii="Courier New" w:hAnsi="Courier New"/>
    </w:rPr>
  </w:style>
  <w:style w:type="paragraph" w:customStyle="1" w:styleId="NoteBullet">
    <w:name w:val="Note Bullet"/>
    <w:basedOn w:val="Note"/>
    <w:rsid w:val="00B17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F47"/>
    <w:rPr>
      <w:b/>
      <w:smallCaps/>
    </w:rPr>
  </w:style>
  <w:style w:type="paragraph" w:customStyle="1" w:styleId="TableListNumber">
    <w:name w:val="Table List Number"/>
    <w:basedOn w:val="ListNumber"/>
    <w:rsid w:val="00B17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F47"/>
    <w:pPr>
      <w:numPr>
        <w:numId w:val="8"/>
      </w:numPr>
    </w:pPr>
  </w:style>
  <w:style w:type="paragraph" w:customStyle="1" w:styleId="ListAlpha2">
    <w:name w:val="List Alpha 2"/>
    <w:basedOn w:val="List2"/>
    <w:rsid w:val="00B17F47"/>
    <w:pPr>
      <w:numPr>
        <w:numId w:val="7"/>
      </w:numPr>
    </w:pPr>
  </w:style>
  <w:style w:type="paragraph" w:styleId="List2">
    <w:name w:val="List 2"/>
    <w:basedOn w:val="BodyText"/>
    <w:rsid w:val="00B17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F47"/>
    <w:pPr>
      <w:numPr>
        <w:numId w:val="3"/>
      </w:numPr>
    </w:pPr>
  </w:style>
  <w:style w:type="paragraph" w:styleId="ListContinue2">
    <w:name w:val="List Continue 2"/>
    <w:basedOn w:val="List2"/>
    <w:rsid w:val="00B17F47"/>
    <w:pPr>
      <w:ind w:firstLine="0"/>
    </w:pPr>
  </w:style>
  <w:style w:type="paragraph" w:styleId="ListContinue3">
    <w:name w:val="List Continue 3"/>
    <w:basedOn w:val="List3"/>
    <w:rsid w:val="00B17F47"/>
    <w:pPr>
      <w:ind w:left="1021" w:firstLine="0"/>
    </w:pPr>
  </w:style>
  <w:style w:type="paragraph" w:styleId="ListContinue4">
    <w:name w:val="List Continue 4"/>
    <w:basedOn w:val="List4"/>
    <w:rsid w:val="00B17F47"/>
    <w:pPr>
      <w:ind w:firstLine="0"/>
    </w:pPr>
  </w:style>
  <w:style w:type="paragraph" w:styleId="ListContinue5">
    <w:name w:val="List Continue 5"/>
    <w:basedOn w:val="List5"/>
    <w:rsid w:val="00B17F47"/>
    <w:pPr>
      <w:ind w:firstLine="0"/>
    </w:pPr>
  </w:style>
  <w:style w:type="paragraph" w:styleId="ListNumber3">
    <w:name w:val="List Number 3"/>
    <w:basedOn w:val="List3"/>
    <w:rsid w:val="00B17F47"/>
    <w:pPr>
      <w:numPr>
        <w:numId w:val="4"/>
      </w:numPr>
    </w:pPr>
  </w:style>
  <w:style w:type="paragraph" w:styleId="ListNumber4">
    <w:name w:val="List Number 4"/>
    <w:basedOn w:val="List4"/>
    <w:rsid w:val="00B17F47"/>
    <w:pPr>
      <w:numPr>
        <w:numId w:val="5"/>
      </w:numPr>
    </w:pPr>
  </w:style>
  <w:style w:type="paragraph" w:styleId="ListNumber5">
    <w:name w:val="List Number 5"/>
    <w:basedOn w:val="List5"/>
    <w:rsid w:val="00B17F47"/>
    <w:pPr>
      <w:numPr>
        <w:numId w:val="6"/>
      </w:numPr>
    </w:pPr>
  </w:style>
  <w:style w:type="paragraph" w:styleId="BlockText">
    <w:name w:val="Block Text"/>
    <w:basedOn w:val="Normal"/>
    <w:rsid w:val="00B17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F47"/>
    <w:rPr>
      <w:sz w:val="16"/>
      <w:vertAlign w:val="superscript"/>
    </w:rPr>
  </w:style>
  <w:style w:type="character" w:customStyle="1" w:styleId="Symbols">
    <w:name w:val="Symbols"/>
    <w:basedOn w:val="DefaultParagraphFont"/>
    <w:rsid w:val="00B17F47"/>
    <w:rPr>
      <w:rFonts w:ascii="Symbol" w:hAnsi="Symbol"/>
    </w:rPr>
  </w:style>
  <w:style w:type="character" w:customStyle="1" w:styleId="MenuOptions">
    <w:name w:val="Menu Options"/>
    <w:basedOn w:val="DefaultParagraphFont"/>
    <w:rsid w:val="00B17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F47"/>
    <w:rPr>
      <w:b/>
    </w:rPr>
  </w:style>
  <w:style w:type="character" w:customStyle="1" w:styleId="Underlined">
    <w:name w:val="Underlined"/>
    <w:basedOn w:val="DefaultParagraphFont"/>
    <w:rsid w:val="00B17F47"/>
    <w:rPr>
      <w:u w:val="single"/>
    </w:rPr>
  </w:style>
  <w:style w:type="paragraph" w:customStyle="1" w:styleId="TableBodyTextRight">
    <w:name w:val="Table Body Text Right"/>
    <w:basedOn w:val="TableBodyText"/>
    <w:rsid w:val="00B17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F47"/>
    <w:rPr>
      <w:sz w:val="18"/>
    </w:rPr>
  </w:style>
  <w:style w:type="paragraph" w:customStyle="1" w:styleId="BodySmallRight">
    <w:name w:val="Body Small Right"/>
    <w:basedOn w:val="BodyTextRight"/>
    <w:rsid w:val="00B17F47"/>
    <w:rPr>
      <w:sz w:val="18"/>
      <w:szCs w:val="18"/>
    </w:rPr>
  </w:style>
  <w:style w:type="paragraph" w:customStyle="1" w:styleId="MarginEdition">
    <w:name w:val="Margin Edition"/>
    <w:basedOn w:val="MarginNote"/>
    <w:rsid w:val="00B17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F47"/>
    <w:rPr>
      <w:sz w:val="2"/>
      <w:szCs w:val="2"/>
    </w:rPr>
  </w:style>
  <w:style w:type="character" w:customStyle="1" w:styleId="Small">
    <w:name w:val="Small"/>
    <w:basedOn w:val="DefaultParagraphFont"/>
    <w:rsid w:val="00B17F47"/>
    <w:rPr>
      <w:sz w:val="16"/>
    </w:rPr>
  </w:style>
  <w:style w:type="paragraph" w:customStyle="1" w:styleId="WideTable">
    <w:name w:val="Wide Table"/>
    <w:basedOn w:val="Normal"/>
    <w:rsid w:val="00B17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F47"/>
  </w:style>
  <w:style w:type="paragraph" w:styleId="Quote">
    <w:name w:val="Quote"/>
    <w:basedOn w:val="Heading1"/>
    <w:link w:val="QuoteChar"/>
    <w:qFormat/>
    <w:rsid w:val="00B17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F47"/>
    <w:pPr>
      <w:pageBreakBefore/>
    </w:pPr>
  </w:style>
  <w:style w:type="paragraph" w:customStyle="1" w:styleId="Border">
    <w:name w:val="Border"/>
    <w:basedOn w:val="Normal"/>
    <w:qFormat/>
    <w:rsid w:val="00B17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F47"/>
    <w:rPr>
      <w:u w:val="single"/>
    </w:rPr>
  </w:style>
  <w:style w:type="character" w:customStyle="1" w:styleId="BoldandItalics">
    <w:name w:val="Bold and Italics"/>
    <w:qFormat/>
    <w:rsid w:val="00B17F47"/>
    <w:rPr>
      <w:b/>
      <w:i/>
      <w:u w:val="none"/>
    </w:rPr>
  </w:style>
  <w:style w:type="paragraph" w:styleId="BalloonText">
    <w:name w:val="Balloon Text"/>
    <w:basedOn w:val="Normal"/>
    <w:link w:val="BalloonTextChar"/>
    <w:rsid w:val="00B17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F47"/>
    <w:pPr>
      <w:spacing w:before="0" w:after="0"/>
    </w:pPr>
  </w:style>
  <w:style w:type="paragraph" w:customStyle="1" w:styleId="BodyTextBold">
    <w:name w:val="Body Text Bold"/>
    <w:basedOn w:val="BodyText"/>
    <w:qFormat/>
    <w:rsid w:val="00B17F47"/>
    <w:rPr>
      <w:b/>
    </w:rPr>
  </w:style>
  <w:style w:type="character" w:styleId="Hyperlink">
    <w:name w:val="Hyperlink"/>
    <w:basedOn w:val="DefaultParagraphFont"/>
    <w:uiPriority w:val="99"/>
    <w:unhideWhenUsed/>
    <w:rsid w:val="005C3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553</Words>
  <Characters>3610</Characters>
  <Application>Microsoft Office Word</Application>
  <DocSecurity>0</DocSecurity>
  <Lines>80</Lines>
  <Paragraphs>51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TLIS2034 Install and repair rail fastening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