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10A" w:rsidP="00871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TLIS2033 Install and repair temporary track supports</w:t>
      </w:r>
      <w:r>
        <w:fldChar w:fldCharType="end"/>
      </w:r>
    </w:p>
    <w:p w:rsidR="0087110A" w:rsidP="0087110A">
      <w:pPr>
        <w:pStyle w:val="Version"/>
        <w:sectPr w:rsidSect="00322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2B1C" w:rsidP="00322B1C">
      <w:pPr>
        <w:pStyle w:val="SuperHeading"/>
      </w:pPr>
      <w:r w:rsidRPr="00322B1C">
        <w:t>TLIS2033 Install and repair temporary track supports</w:t>
      </w:r>
    </w:p>
    <w:p w:rsidR="00000000" w:rsidRPr="00322B1C" w:rsidP="00322B1C">
      <w:pPr>
        <w:pStyle w:val="Heading1"/>
      </w:pPr>
      <w:bookmarkStart w:id="1" w:name="O_1120647"/>
      <w:bookmarkEnd w:id="1"/>
      <w:r w:rsidRPr="00322B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>Release 2</w:t>
            </w:r>
            <w:r w:rsidRPr="00322B1C">
              <w:t>. This is the second release of this unit of competency in the TLI Transport and Logistics Training Package:</w:t>
            </w:r>
          </w:p>
          <w:p w:rsidR="00000000" w:rsidP="00322B1C">
            <w:pPr>
              <w:pStyle w:val="ListBullet"/>
              <w:rPr>
                <w:lang w:val="en-NZ"/>
              </w:rPr>
            </w:pPr>
            <w:r w:rsidRPr="00322B1C">
              <w:t>Minor statement changes in Assessment Conditions.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>Release 1</w:t>
            </w:r>
            <w:r w:rsidRPr="00322B1C">
              <w:t>. This is the first release of this un</w:t>
            </w:r>
            <w:r w:rsidRPr="00322B1C">
              <w:t>it of competency in the TLI Transport and Logistics Training Package.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2" w:name="O_1120646"/>
      <w:bookmarkEnd w:id="2"/>
      <w:r w:rsidRPr="00322B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t>This unit involves the skills and knowledge required to install and repair temporary track supports in accordance with safeworking and regulatory require</w:t>
            </w:r>
            <w:r w:rsidRPr="00322B1C">
              <w:t>ments, and workplace procedures.</w:t>
            </w:r>
          </w:p>
          <w:p w:rsidR="00000000" w:rsidRPr="00322B1C" w:rsidP="00322B1C">
            <w:pPr>
              <w:pStyle w:val="BodyText"/>
            </w:pPr>
            <w:r w:rsidRPr="00322B1C">
              <w:t>It includes determining job requirements, preparing and installing temporary support and completing documentation.</w:t>
            </w:r>
          </w:p>
          <w:p w:rsidR="00000000" w:rsidRPr="00322B1C" w:rsidP="00322B1C">
            <w:pPr>
              <w:pStyle w:val="BodyText"/>
            </w:pPr>
            <w:r w:rsidRPr="00322B1C">
              <w:t xml:space="preserve">People achieving competence in this unit will need to fulfil the applicable state/territory legislated rail </w:t>
            </w:r>
            <w:r w:rsidRPr="00322B1C">
              <w:t>safety requirements and to comply with relevant codes of practice and/or guidelines.</w:t>
            </w:r>
          </w:p>
          <w:p w:rsidR="00000000" w:rsidRPr="00322B1C" w:rsidP="00322B1C">
            <w:pPr>
              <w:pStyle w:val="BodyText"/>
            </w:pPr>
            <w:r w:rsidRPr="00322B1C">
              <w:t>Work is performed under some supervision, generally within a team environment. It involves the application of routine operational principles and procedures when installing</w:t>
            </w:r>
            <w:r w:rsidRPr="00322B1C">
              <w:t xml:space="preserve"> and repairing temporary track supports, as part of workplace activities across a variety of operational contexts within the Australian rail system.</w:t>
            </w:r>
          </w:p>
          <w:p w:rsidR="00000000" w:rsidRPr="00322B1C" w:rsidP="00322B1C">
            <w:pPr>
              <w:pStyle w:val="BodyText"/>
            </w:pPr>
            <w:r w:rsidRPr="00322B1C">
              <w:t>Operators of mechanised equipment must have undertaken training and, where appropriate, hold the relevant l</w:t>
            </w:r>
            <w:r w:rsidRPr="00322B1C">
              <w:t>icence, permit or certificate and be recognised as competent for the class of machinery being used.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3" w:name="O_1120645"/>
      <w:bookmarkEnd w:id="3"/>
      <w:r w:rsidRPr="00322B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t>Not applicable.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4" w:name="O_1120644"/>
      <w:bookmarkEnd w:id="4"/>
      <w:r w:rsidRPr="00322B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t>S – Construction and Installation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5" w:name="O_1120643"/>
      <w:bookmarkEnd w:id="5"/>
      <w:r w:rsidRPr="00322B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t>Rail sector.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6" w:name="O_1120642"/>
      <w:bookmarkEnd w:id="6"/>
      <w:r w:rsidRPr="00322B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PERFORMANCE CRITERIA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Performance criteria describe the performance needed to demonstrate achievement of the element.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Worksite is identified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Hazards are identified, risks are assessed and control measures are implemented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Plant, equipment and materials are organised to meet the scope of the job and installation type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>Install or repair temporary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Foundation is prepared, as required, in accordance with site requirements and specifications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Component surfaces are treated with appropriate coating as required to prevent degradation of components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Temp</w:t>
            </w:r>
            <w:r w:rsidRPr="00322B1C">
              <w:t>orary support is installed in accordance with workplace standards and procedures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Level and alignment are adjusted to running surface to ensure correct geometry and profile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Temporary support is adjusted/readjusted and secured, as required, to ensure full bearing is achieved for integrity and safety of structure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Required documentation procedures and processes are confirmed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t>Documentation is filled in legibly and proofread</w:t>
            </w:r>
          </w:p>
        </w:tc>
      </w:tr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1C">
            <w:pPr>
              <w:pStyle w:val="BodyText"/>
              <w:rPr>
                <w:lang w:val="en-NZ"/>
              </w:rPr>
            </w:pPr>
            <w:r w:rsidRPr="00322B1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t>Documentation is processed in accordance with workplace procedures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7" w:name="O_1120641"/>
      <w:bookmarkEnd w:id="7"/>
      <w:r w:rsidRPr="00322B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t>Foundation skills essential to performance are explicit in the performance criteria of this unit of competency.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8" w:name="O_1120640"/>
      <w:bookmarkEnd w:id="8"/>
      <w:r w:rsidRPr="00322B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t>Range is restricted to essential operating conditions and any other variables essential to the work env</w:t>
            </w:r>
            <w:r w:rsidRPr="00322B1C">
              <w:t>ironment.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9" w:name="O_1120639"/>
      <w:bookmarkEnd w:id="9"/>
      <w:r w:rsidRPr="00322B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1C" w:rsidP="00322B1C">
            <w:pPr>
              <w:pStyle w:val="BodyText"/>
            </w:pPr>
            <w:r w:rsidRPr="00322B1C">
              <w:t>This unit replaces and is equivalent to TLIS2033A Install and repair temporary track supports.</w:t>
            </w:r>
          </w:p>
        </w:tc>
      </w:tr>
    </w:tbl>
    <w:p w:rsidR="00000000" w:rsidRPr="00322B1C" w:rsidP="00322B1C">
      <w:pPr>
        <w:pStyle w:val="NoPaddingFontSize1"/>
      </w:pPr>
    </w:p>
    <w:p w:rsidR="00000000" w:rsidRPr="00322B1C" w:rsidP="00322B1C">
      <w:pPr>
        <w:pStyle w:val="AllowPageBreak"/>
      </w:pPr>
    </w:p>
    <w:p w:rsidR="00000000" w:rsidRPr="00322B1C" w:rsidP="00322B1C">
      <w:pPr>
        <w:pStyle w:val="Heading1"/>
      </w:pPr>
      <w:bookmarkStart w:id="10" w:name="O_1120648"/>
      <w:bookmarkEnd w:id="10"/>
      <w:r w:rsidRPr="00322B1C">
        <w:t>Links</w:t>
      </w:r>
    </w:p>
    <w:p w:rsidR="00000000" w:rsidRPr="00322B1C" w:rsidP="0087110A">
      <w:pPr>
        <w:pStyle w:val="BodyText"/>
      </w:pPr>
      <w:r w:rsidRPr="00322B1C">
        <w:t>Companion V</w:t>
      </w:r>
      <w:r w:rsidRPr="00322B1C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3E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22B1C" w:rsidP="00322B1C"/>
    <w:sectPr w:rsidSect="00322B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1C" w:rsidRPr="0087110A" w:rsidP="00871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0A" w:rsidP="00322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10A" w:rsidP="00322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7110A" w:rsidP="00322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B1C" w:rsidRPr="0087110A" w:rsidP="00871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0A" w:rsidRPr="002D2AF8" w:rsidP="00322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TLIS2033 Install and repair temporary track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7110A" w:rsidP="00322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E46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405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B1C"/>
  </w:style>
  <w:style w:type="character" w:customStyle="1" w:styleId="Heading1Char">
    <w:name w:val="Heading 1 Char"/>
    <w:basedOn w:val="DefaultParagraphFont"/>
    <w:link w:val="Heading1"/>
    <w:rsid w:val="00322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B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B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B1C"/>
    <w:rPr>
      <w:b/>
      <w:spacing w:val="0"/>
    </w:rPr>
  </w:style>
  <w:style w:type="paragraph" w:customStyle="1" w:styleId="SuperHeading">
    <w:name w:val="SuperHeading"/>
    <w:basedOn w:val="Normal"/>
    <w:rsid w:val="00322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B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B1C"/>
    <w:rPr>
      <w:i/>
    </w:rPr>
  </w:style>
  <w:style w:type="paragraph" w:styleId="Caption">
    <w:name w:val="caption"/>
    <w:basedOn w:val="BodyText"/>
    <w:next w:val="Normal"/>
    <w:qFormat/>
    <w:rsid w:val="00322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B1C"/>
  </w:style>
  <w:style w:type="paragraph" w:styleId="TableofFigures">
    <w:name w:val="table of figures"/>
    <w:basedOn w:val="Normal"/>
    <w:next w:val="Normal"/>
    <w:semiHidden/>
    <w:rsid w:val="00322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B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B1C"/>
    <w:rPr>
      <w:rFonts w:ascii="Wingdings" w:hAnsi="Wingdings"/>
    </w:rPr>
  </w:style>
  <w:style w:type="paragraph" w:customStyle="1" w:styleId="TableHeading">
    <w:name w:val="Table Heading"/>
    <w:basedOn w:val="HeadingBase"/>
    <w:rsid w:val="00322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B1C"/>
    <w:rPr>
      <w:color w:val="0033CC"/>
      <w:u w:val="none"/>
    </w:rPr>
  </w:style>
  <w:style w:type="paragraph" w:customStyle="1" w:styleId="BodyTextRight">
    <w:name w:val="Body Text Right"/>
    <w:basedOn w:val="BodyText"/>
    <w:rsid w:val="00322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B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B1C"/>
    <w:rPr>
      <w:sz w:val="32"/>
    </w:rPr>
  </w:style>
  <w:style w:type="paragraph" w:customStyle="1" w:styleId="HeadingProcedure">
    <w:name w:val="Heading Procedure"/>
    <w:basedOn w:val="HeadingBase"/>
    <w:next w:val="Normal"/>
    <w:rsid w:val="00322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B1C"/>
    <w:pPr>
      <w:spacing w:before="60" w:after="60"/>
    </w:pPr>
  </w:style>
  <w:style w:type="paragraph" w:styleId="ListContinue">
    <w:name w:val="List Continue"/>
    <w:basedOn w:val="List"/>
    <w:rsid w:val="00322B1C"/>
    <w:pPr>
      <w:ind w:firstLine="0"/>
    </w:pPr>
  </w:style>
  <w:style w:type="paragraph" w:customStyle="1" w:styleId="ListNote">
    <w:name w:val="List Note"/>
    <w:basedOn w:val="List"/>
    <w:rsid w:val="00322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B1C"/>
    <w:rPr>
      <w:rFonts w:ascii="Courier New" w:hAnsi="Courier New"/>
    </w:rPr>
  </w:style>
  <w:style w:type="paragraph" w:customStyle="1" w:styleId="NoteBullet">
    <w:name w:val="Note Bullet"/>
    <w:basedOn w:val="Note"/>
    <w:rsid w:val="00322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B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B1C"/>
    <w:rPr>
      <w:b/>
      <w:smallCaps/>
    </w:rPr>
  </w:style>
  <w:style w:type="paragraph" w:customStyle="1" w:styleId="TableListNumber">
    <w:name w:val="Table List Number"/>
    <w:basedOn w:val="ListNumber"/>
    <w:rsid w:val="00322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B1C"/>
    <w:pPr>
      <w:numPr>
        <w:numId w:val="8"/>
      </w:numPr>
    </w:pPr>
  </w:style>
  <w:style w:type="paragraph" w:customStyle="1" w:styleId="ListAlpha2">
    <w:name w:val="List Alpha 2"/>
    <w:basedOn w:val="List2"/>
    <w:rsid w:val="00322B1C"/>
    <w:pPr>
      <w:numPr>
        <w:numId w:val="7"/>
      </w:numPr>
    </w:pPr>
  </w:style>
  <w:style w:type="paragraph" w:styleId="List2">
    <w:name w:val="List 2"/>
    <w:basedOn w:val="BodyText"/>
    <w:rsid w:val="00322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B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B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B1C"/>
    <w:pPr>
      <w:numPr>
        <w:numId w:val="3"/>
      </w:numPr>
    </w:pPr>
  </w:style>
  <w:style w:type="paragraph" w:styleId="ListContinue2">
    <w:name w:val="List Continue 2"/>
    <w:basedOn w:val="List2"/>
    <w:rsid w:val="00322B1C"/>
    <w:pPr>
      <w:ind w:firstLine="0"/>
    </w:pPr>
  </w:style>
  <w:style w:type="paragraph" w:styleId="ListContinue3">
    <w:name w:val="List Continue 3"/>
    <w:basedOn w:val="List3"/>
    <w:rsid w:val="00322B1C"/>
    <w:pPr>
      <w:ind w:left="1021" w:firstLine="0"/>
    </w:pPr>
  </w:style>
  <w:style w:type="paragraph" w:styleId="ListContinue4">
    <w:name w:val="List Continue 4"/>
    <w:basedOn w:val="List4"/>
    <w:rsid w:val="00322B1C"/>
    <w:pPr>
      <w:ind w:firstLine="0"/>
    </w:pPr>
  </w:style>
  <w:style w:type="paragraph" w:styleId="ListContinue5">
    <w:name w:val="List Continue 5"/>
    <w:basedOn w:val="List5"/>
    <w:rsid w:val="00322B1C"/>
    <w:pPr>
      <w:ind w:firstLine="0"/>
    </w:pPr>
  </w:style>
  <w:style w:type="paragraph" w:styleId="ListNumber3">
    <w:name w:val="List Number 3"/>
    <w:basedOn w:val="List3"/>
    <w:rsid w:val="00322B1C"/>
    <w:pPr>
      <w:numPr>
        <w:numId w:val="4"/>
      </w:numPr>
    </w:pPr>
  </w:style>
  <w:style w:type="paragraph" w:styleId="ListNumber4">
    <w:name w:val="List Number 4"/>
    <w:basedOn w:val="List4"/>
    <w:rsid w:val="00322B1C"/>
    <w:pPr>
      <w:numPr>
        <w:numId w:val="5"/>
      </w:numPr>
    </w:pPr>
  </w:style>
  <w:style w:type="paragraph" w:styleId="ListNumber5">
    <w:name w:val="List Number 5"/>
    <w:basedOn w:val="List5"/>
    <w:rsid w:val="00322B1C"/>
    <w:pPr>
      <w:numPr>
        <w:numId w:val="6"/>
      </w:numPr>
    </w:pPr>
  </w:style>
  <w:style w:type="paragraph" w:styleId="BlockText">
    <w:name w:val="Block Text"/>
    <w:basedOn w:val="Normal"/>
    <w:rsid w:val="00322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B1C"/>
    <w:rPr>
      <w:sz w:val="16"/>
      <w:vertAlign w:val="superscript"/>
    </w:rPr>
  </w:style>
  <w:style w:type="character" w:customStyle="1" w:styleId="Symbols">
    <w:name w:val="Symbols"/>
    <w:basedOn w:val="DefaultParagraphFont"/>
    <w:rsid w:val="00322B1C"/>
    <w:rPr>
      <w:rFonts w:ascii="Symbol" w:hAnsi="Symbol"/>
    </w:rPr>
  </w:style>
  <w:style w:type="character" w:customStyle="1" w:styleId="MenuOptions">
    <w:name w:val="Menu Options"/>
    <w:basedOn w:val="DefaultParagraphFont"/>
    <w:rsid w:val="00322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B1C"/>
    <w:rPr>
      <w:b/>
    </w:rPr>
  </w:style>
  <w:style w:type="character" w:customStyle="1" w:styleId="Underlined">
    <w:name w:val="Underlined"/>
    <w:basedOn w:val="DefaultParagraphFont"/>
    <w:rsid w:val="00322B1C"/>
    <w:rPr>
      <w:u w:val="single"/>
    </w:rPr>
  </w:style>
  <w:style w:type="paragraph" w:customStyle="1" w:styleId="TableBodyTextRight">
    <w:name w:val="Table Body Text Right"/>
    <w:basedOn w:val="TableBodyText"/>
    <w:rsid w:val="00322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B1C"/>
    <w:rPr>
      <w:sz w:val="18"/>
    </w:rPr>
  </w:style>
  <w:style w:type="paragraph" w:customStyle="1" w:styleId="BodySmallRight">
    <w:name w:val="Body Small Right"/>
    <w:basedOn w:val="BodyTextRight"/>
    <w:rsid w:val="00322B1C"/>
    <w:rPr>
      <w:sz w:val="18"/>
      <w:szCs w:val="18"/>
    </w:rPr>
  </w:style>
  <w:style w:type="paragraph" w:customStyle="1" w:styleId="MarginEdition">
    <w:name w:val="Margin Edition"/>
    <w:basedOn w:val="MarginNote"/>
    <w:rsid w:val="00322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B1C"/>
    <w:rPr>
      <w:sz w:val="2"/>
      <w:szCs w:val="2"/>
    </w:rPr>
  </w:style>
  <w:style w:type="character" w:customStyle="1" w:styleId="Small">
    <w:name w:val="Small"/>
    <w:basedOn w:val="DefaultParagraphFont"/>
    <w:rsid w:val="00322B1C"/>
    <w:rPr>
      <w:sz w:val="16"/>
    </w:rPr>
  </w:style>
  <w:style w:type="paragraph" w:customStyle="1" w:styleId="WideTable">
    <w:name w:val="Wide Table"/>
    <w:basedOn w:val="Normal"/>
    <w:rsid w:val="00322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B1C"/>
  </w:style>
  <w:style w:type="paragraph" w:styleId="Quote">
    <w:name w:val="Quote"/>
    <w:basedOn w:val="Heading1"/>
    <w:link w:val="QuoteChar"/>
    <w:qFormat/>
    <w:rsid w:val="00322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B1C"/>
    <w:pPr>
      <w:pageBreakBefore/>
    </w:pPr>
  </w:style>
  <w:style w:type="paragraph" w:customStyle="1" w:styleId="Border">
    <w:name w:val="Border"/>
    <w:basedOn w:val="Normal"/>
    <w:qFormat/>
    <w:rsid w:val="00322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B1C"/>
    <w:rPr>
      <w:u w:val="single"/>
    </w:rPr>
  </w:style>
  <w:style w:type="character" w:customStyle="1" w:styleId="BoldandItalics">
    <w:name w:val="Bold and Italics"/>
    <w:qFormat/>
    <w:rsid w:val="00322B1C"/>
    <w:rPr>
      <w:b/>
      <w:i/>
      <w:u w:val="none"/>
    </w:rPr>
  </w:style>
  <w:style w:type="paragraph" w:styleId="BalloonText">
    <w:name w:val="Balloon Text"/>
    <w:basedOn w:val="Normal"/>
    <w:link w:val="BalloonTextChar"/>
    <w:rsid w:val="00322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B1C"/>
    <w:pPr>
      <w:spacing w:before="0" w:after="0"/>
    </w:pPr>
  </w:style>
  <w:style w:type="paragraph" w:customStyle="1" w:styleId="BodyTextBold">
    <w:name w:val="Body Text Bold"/>
    <w:basedOn w:val="BodyText"/>
    <w:qFormat/>
    <w:rsid w:val="00322B1C"/>
    <w:rPr>
      <w:b/>
    </w:rPr>
  </w:style>
  <w:style w:type="character" w:styleId="Hyperlink">
    <w:name w:val="Hyperlink"/>
    <w:basedOn w:val="DefaultParagraphFont"/>
    <w:uiPriority w:val="99"/>
    <w:unhideWhenUsed/>
    <w:rsid w:val="00871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3064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TLIS2033 Install and repair temporary track supports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