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7D6" w:rsidP="00B07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TLIS2033 Install and repair temporary track supports</w:t>
      </w:r>
      <w:r>
        <w:fldChar w:fldCharType="end"/>
      </w:r>
    </w:p>
    <w:p w:rsidR="00B077D6" w:rsidP="00B077D6">
      <w:pPr>
        <w:pStyle w:val="Version"/>
        <w:sectPr w:rsidSect="00501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1086" w:rsidP="00501086">
      <w:pPr>
        <w:pStyle w:val="SuperHeading"/>
      </w:pPr>
      <w:r w:rsidRPr="00501086">
        <w:t>Assessment Requirements for TLIS2033 Install and repair temporary track supports</w:t>
      </w:r>
    </w:p>
    <w:p w:rsidR="00000000" w:rsidRPr="00501086" w:rsidP="00501086">
      <w:pPr>
        <w:pStyle w:val="Heading1"/>
      </w:pPr>
      <w:bookmarkStart w:id="1" w:name="O_1120637"/>
      <w:bookmarkEnd w:id="1"/>
      <w:r w:rsidRPr="005010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86" w:rsidP="00501086">
            <w:pPr>
              <w:pStyle w:val="BodyText"/>
            </w:pPr>
            <w:r w:rsidRPr="00501086">
              <w:rPr>
                <w:rStyle w:val="SpecialBold"/>
              </w:rPr>
              <w:t>Release 2</w:t>
            </w:r>
            <w:r w:rsidRPr="00501086">
              <w:t>. This is the second release of this unit of competency in the TLI Transport and Logistics Training Package:</w:t>
            </w:r>
          </w:p>
          <w:p w:rsidR="00000000" w:rsidP="00501086">
            <w:pPr>
              <w:pStyle w:val="ListBullet"/>
              <w:rPr>
                <w:lang w:val="en-NZ"/>
              </w:rPr>
            </w:pPr>
            <w:r w:rsidRPr="00501086">
              <w:t>Minor statement changes in Assessment Conditions.</w:t>
            </w:r>
          </w:p>
        </w:tc>
      </w:tr>
      <w:tr w:rsidTr="0050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86" w:rsidP="00501086">
            <w:pPr>
              <w:pStyle w:val="BodyText"/>
            </w:pPr>
            <w:r w:rsidRPr="00501086">
              <w:rPr>
                <w:rStyle w:val="SpecialBold"/>
              </w:rPr>
              <w:t>Release 1</w:t>
            </w:r>
            <w:r w:rsidRPr="00501086">
              <w:t>. This is the first release of this unit of competency in the TLI Transport and Logistics Training Package.</w:t>
            </w:r>
          </w:p>
        </w:tc>
      </w:tr>
    </w:tbl>
    <w:p w:rsidR="00000000" w:rsidRPr="00501086" w:rsidP="00501086">
      <w:pPr>
        <w:pStyle w:val="NoPaddingFontSize1"/>
      </w:pPr>
    </w:p>
    <w:p w:rsidR="00000000" w:rsidRPr="00501086" w:rsidP="00501086">
      <w:pPr>
        <w:pStyle w:val="AllowPageBreak"/>
      </w:pPr>
    </w:p>
    <w:p w:rsidR="00000000" w:rsidRPr="00501086" w:rsidP="00501086">
      <w:pPr>
        <w:pStyle w:val="Heading1"/>
      </w:pPr>
      <w:bookmarkStart w:id="2" w:name="O_1120636"/>
      <w:bookmarkEnd w:id="2"/>
      <w:r w:rsidRPr="005010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86" w:rsidP="00501086">
            <w:pPr>
              <w:pStyle w:val="BodyText"/>
            </w:pPr>
            <w:r w:rsidRPr="00501086">
              <w:t>Evidence required to demonstrate competence in</w:t>
            </w:r>
            <w:r w:rsidRPr="00501086">
              <w:t xml:space="preserve"> this unit must be relevant to and satisfy all of the requirements of the elements and performance criteria on at least one occasion and include:</w:t>
            </w:r>
          </w:p>
          <w:p w:rsidR="00000000" w:rsidRPr="00501086" w:rsidP="00501086">
            <w:pPr>
              <w:pStyle w:val="ListBullet"/>
            </w:pPr>
            <w:r w:rsidRPr="00501086">
              <w:t>applying relevant workplace procedures</w:t>
            </w:r>
          </w:p>
          <w:p w:rsidR="00000000" w:rsidRPr="00501086" w:rsidP="00501086">
            <w:pPr>
              <w:pStyle w:val="ListBullet"/>
            </w:pPr>
            <w:r w:rsidRPr="00501086">
              <w:t>checking compliance of work with job specifications</w:t>
            </w:r>
          </w:p>
          <w:p w:rsidR="00000000" w:rsidRPr="00501086" w:rsidP="00501086">
            <w:pPr>
              <w:pStyle w:val="ListBullet"/>
            </w:pPr>
            <w:r w:rsidRPr="00501086">
              <w:t>completing relevan</w:t>
            </w:r>
            <w:r w:rsidRPr="00501086">
              <w:t>t documentation</w:t>
            </w:r>
          </w:p>
          <w:p w:rsidR="00000000" w:rsidRPr="00501086" w:rsidP="00501086">
            <w:pPr>
              <w:pStyle w:val="ListBullet"/>
            </w:pPr>
            <w:r w:rsidRPr="00501086">
              <w:t>determining job requirements</w:t>
            </w:r>
          </w:p>
          <w:p w:rsidR="00000000" w:rsidRPr="00501086" w:rsidP="00501086">
            <w:pPr>
              <w:pStyle w:val="ListBullet"/>
            </w:pPr>
            <w:r w:rsidRPr="00501086">
              <w:t>following operational instructions and work sequences</w:t>
            </w:r>
          </w:p>
          <w:p w:rsidR="00000000" w:rsidRPr="00501086" w:rsidP="00501086">
            <w:pPr>
              <w:pStyle w:val="ListBullet"/>
            </w:pPr>
            <w:r w:rsidRPr="00501086">
              <w:t>identifying job hazards and taking required actions to minimise, control or eliminate identified hazards</w:t>
            </w:r>
          </w:p>
          <w:p w:rsidR="00000000" w:rsidRPr="00501086" w:rsidP="00501086">
            <w:pPr>
              <w:pStyle w:val="ListBullet"/>
            </w:pPr>
            <w:r w:rsidRPr="00501086">
              <w:t>installing and/or repairing a range of temporary supports</w:t>
            </w:r>
          </w:p>
          <w:p w:rsidR="00000000" w:rsidRPr="00501086" w:rsidP="00501086">
            <w:pPr>
              <w:pStyle w:val="ListBullet"/>
            </w:pPr>
            <w:r w:rsidRPr="00501086">
              <w:t>modifying activities depending on operational contingencies, risk situations and environments</w:t>
            </w:r>
          </w:p>
          <w:p w:rsidR="00000000" w:rsidRPr="00501086" w:rsidP="00501086">
            <w:pPr>
              <w:pStyle w:val="ListBullet"/>
            </w:pPr>
            <w:r w:rsidRPr="00501086">
              <w:t>monitoring work activities in terms of planned schedule</w:t>
            </w:r>
          </w:p>
          <w:p w:rsidR="00000000" w:rsidRPr="00501086" w:rsidP="00501086">
            <w:pPr>
              <w:pStyle w:val="ListBullet"/>
            </w:pPr>
            <w:r w:rsidRPr="00501086">
              <w:t>organising plant, materials and equipment for sc</w:t>
            </w:r>
            <w:r w:rsidRPr="00501086">
              <w:t>ope of the track support job</w:t>
            </w:r>
          </w:p>
          <w:p w:rsidR="00000000" w:rsidRPr="00501086" w:rsidP="00501086">
            <w:pPr>
              <w:pStyle w:val="ListBullet"/>
            </w:pPr>
            <w:r w:rsidRPr="00501086">
              <w:t>planning work requirements in accordance with workplace procedures</w:t>
            </w:r>
          </w:p>
          <w:p w:rsidR="00000000" w:rsidRPr="00501086" w:rsidP="00501086">
            <w:pPr>
              <w:pStyle w:val="ListBullet"/>
            </w:pPr>
            <w:r w:rsidRPr="00501086">
              <w:t>preparing and installing temporary supports</w:t>
            </w:r>
          </w:p>
          <w:p w:rsidR="00000000" w:rsidRPr="00501086" w:rsidP="00501086">
            <w:pPr>
              <w:pStyle w:val="ListBullet"/>
            </w:pPr>
            <w:r w:rsidRPr="00501086">
              <w:t>reading and interpreting relevant plans, specifications, instructions and manuals</w:t>
            </w:r>
          </w:p>
          <w:p w:rsidR="00000000" w:rsidRPr="00501086" w:rsidP="00501086">
            <w:pPr>
              <w:pStyle w:val="ListBullet"/>
            </w:pPr>
            <w:r w:rsidRPr="00501086">
              <w:t>reporting and/or rectifying identi</w:t>
            </w:r>
            <w:r w:rsidRPr="00501086">
              <w:t>fied problems, faults or malfunctions, in accordance with workplace procedures</w:t>
            </w:r>
          </w:p>
          <w:p w:rsidR="00000000" w:rsidRPr="00501086" w:rsidP="00501086">
            <w:pPr>
              <w:pStyle w:val="ListBullet"/>
            </w:pPr>
            <w:r w:rsidRPr="00501086">
              <w:t>selecting and using relevant equipment and tools in accordance with workplace procedures.</w:t>
            </w:r>
          </w:p>
        </w:tc>
      </w:tr>
    </w:tbl>
    <w:p w:rsidR="00000000" w:rsidRPr="00501086" w:rsidP="00501086">
      <w:pPr>
        <w:pStyle w:val="NoPaddingFontSize1"/>
      </w:pPr>
    </w:p>
    <w:p w:rsidR="00000000" w:rsidRPr="00501086" w:rsidP="00501086">
      <w:pPr>
        <w:pStyle w:val="AllowPageBreak"/>
      </w:pPr>
    </w:p>
    <w:p w:rsidR="00000000" w:rsidRPr="00501086" w:rsidP="00501086">
      <w:pPr>
        <w:pStyle w:val="Heading1"/>
      </w:pPr>
      <w:bookmarkStart w:id="3" w:name="O_1120635"/>
      <w:bookmarkEnd w:id="3"/>
      <w:r w:rsidRPr="005010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86" w:rsidP="00501086">
            <w:pPr>
              <w:pStyle w:val="BodyText"/>
            </w:pPr>
            <w:r w:rsidRPr="00501086">
              <w:t xml:space="preserve">Evidence required to demonstrate competence in </w:t>
            </w:r>
            <w:r w:rsidRPr="00501086">
              <w:t>this unit must be relevant to and satisfy all of the requirements of the elements and performance criteria and include knowledge of:</w:t>
            </w:r>
          </w:p>
          <w:p w:rsidR="00000000" w:rsidRPr="00501086" w:rsidP="00501086">
            <w:pPr>
              <w:pStyle w:val="ListBullet"/>
            </w:pPr>
            <w:r w:rsidRPr="00501086">
              <w:t>emergency management plan</w:t>
            </w:r>
          </w:p>
          <w:p w:rsidR="00000000" w:rsidRPr="00501086" w:rsidP="00501086">
            <w:pPr>
              <w:pStyle w:val="ListBullet"/>
            </w:pPr>
            <w:r w:rsidRPr="00501086">
              <w:t>hazards that may exist when installing and repairing temporary track supports, and ways of controlling the risks involved</w:t>
            </w:r>
          </w:p>
          <w:p w:rsidR="00000000" w:rsidRPr="00501086" w:rsidP="00501086">
            <w:pPr>
              <w:pStyle w:val="ListBullet"/>
            </w:pPr>
            <w:r w:rsidRPr="00501086">
              <w:t>problems that may occur when installing and repairing temporary track supports, and actions that can be taken to report or resolve the</w:t>
            </w:r>
            <w:r w:rsidRPr="00501086">
              <w:t>se problems</w:t>
            </w:r>
          </w:p>
          <w:p w:rsidR="00000000" w:rsidRPr="00501086" w:rsidP="00501086">
            <w:pPr>
              <w:pStyle w:val="ListBullet"/>
            </w:pPr>
            <w:r w:rsidRPr="00501086">
              <w:t>relevant rail industry standards</w:t>
            </w:r>
          </w:p>
          <w:p w:rsidR="00000000" w:rsidRPr="00501086" w:rsidP="00501086">
            <w:pPr>
              <w:pStyle w:val="ListBullet"/>
            </w:pPr>
            <w:r w:rsidRPr="00501086">
              <w:t>relevant recording and documentation procedures</w:t>
            </w:r>
          </w:p>
          <w:p w:rsidR="00000000" w:rsidRPr="00501086" w:rsidP="00501086">
            <w:pPr>
              <w:pStyle w:val="ListBullet"/>
            </w:pPr>
            <w:r w:rsidRPr="00501086">
              <w:t>relevant rail safety, work health and safety (WHS)/occupational health and safety (OHS) and environmental procedures and regulations</w:t>
            </w:r>
          </w:p>
          <w:p w:rsidR="00000000" w:rsidRPr="00501086" w:rsidP="00501086">
            <w:pPr>
              <w:pStyle w:val="ListBullet"/>
            </w:pPr>
            <w:r w:rsidRPr="00501086">
              <w:t>track support equipment and ma</w:t>
            </w:r>
            <w:r w:rsidRPr="00501086">
              <w:t>terial specification, and compliance with workplace safeworking procedures</w:t>
            </w:r>
          </w:p>
          <w:p w:rsidR="00000000" w:rsidRPr="00501086" w:rsidP="00501086">
            <w:pPr>
              <w:pStyle w:val="ListBullet"/>
            </w:pPr>
            <w:r w:rsidRPr="00501086">
              <w:t>workplace procedures for installing and repairing temporary track supports.</w:t>
            </w:r>
          </w:p>
        </w:tc>
      </w:tr>
    </w:tbl>
    <w:p w:rsidR="00000000" w:rsidRPr="00501086" w:rsidP="00501086">
      <w:pPr>
        <w:pStyle w:val="NoPaddingFontSize1"/>
      </w:pPr>
    </w:p>
    <w:p w:rsidR="00000000" w:rsidRPr="00501086" w:rsidP="00501086">
      <w:pPr>
        <w:pStyle w:val="AllowPageBreak"/>
      </w:pPr>
    </w:p>
    <w:p w:rsidR="00000000" w:rsidRPr="00501086" w:rsidP="00501086">
      <w:pPr>
        <w:pStyle w:val="Heading1"/>
      </w:pPr>
      <w:bookmarkStart w:id="4" w:name="O_1120634"/>
      <w:bookmarkEnd w:id="4"/>
      <w:r w:rsidRPr="005010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86" w:rsidP="00501086">
            <w:pPr>
              <w:pStyle w:val="BodyText"/>
            </w:pPr>
            <w:r w:rsidRPr="00501086">
              <w:t>Assessors must hold credentials specified within the Standards</w:t>
            </w:r>
            <w:r w:rsidRPr="00501086">
              <w:t xml:space="preserve"> for Registered Training Organisations current at the time of assessment. </w:t>
            </w:r>
          </w:p>
          <w:p w:rsidR="00000000" w:rsidRPr="00501086" w:rsidP="00501086">
            <w:pPr>
              <w:pStyle w:val="BodyText"/>
            </w:pPr>
            <w:r w:rsidRPr="00501086">
              <w:t>Assessment must satisfy the Principles of Assessment and Rules of Evidence and all regulatory requirements included within the Standards for Registered Training Organisations curren</w:t>
            </w:r>
            <w:r w:rsidRPr="00501086">
              <w:t>t at the time of assessment.</w:t>
            </w:r>
          </w:p>
          <w:p w:rsidR="00000000" w:rsidRPr="00501086" w:rsidP="00501086">
            <w:pPr>
              <w:pStyle w:val="BodyText"/>
            </w:pPr>
            <w:r w:rsidRPr="00501086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501086" w:rsidP="00501086">
            <w:pPr>
              <w:pStyle w:val="BodyText"/>
            </w:pPr>
            <w:r w:rsidRPr="0050108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01086" w:rsidP="00501086">
            <w:pPr>
              <w:pStyle w:val="BodyText"/>
            </w:pPr>
            <w:r w:rsidRPr="00501086">
              <w:t>Resources for assessment must include access to:</w:t>
            </w:r>
          </w:p>
          <w:p w:rsidR="00000000" w:rsidRPr="00501086" w:rsidP="00501086">
            <w:pPr>
              <w:pStyle w:val="ListBullet"/>
            </w:pPr>
            <w:r w:rsidRPr="00501086">
              <w:t>a range of relevant exercises, case st</w:t>
            </w:r>
            <w:r w:rsidRPr="00501086">
              <w:t>udies and/or simulations</w:t>
            </w:r>
          </w:p>
          <w:p w:rsidR="00000000" w:rsidRPr="00501086" w:rsidP="00501086">
            <w:pPr>
              <w:pStyle w:val="ListBullet"/>
            </w:pPr>
            <w:r w:rsidRPr="00501086">
              <w:t>relevant and appropriate materials, tools, equipment and personal protective equipment (PPE) currently used in industry</w:t>
            </w:r>
          </w:p>
          <w:p w:rsidR="00000000" w:rsidRPr="00501086" w:rsidP="00501086">
            <w:pPr>
              <w:pStyle w:val="ListBullet"/>
            </w:pPr>
            <w:r w:rsidRPr="00501086">
              <w:t>applicable documentation including workplace procedures, regulations, rail industry standards, codes of practic</w:t>
            </w:r>
            <w:r w:rsidRPr="00501086">
              <w:t>e and operation manuals.</w:t>
            </w:r>
          </w:p>
        </w:tc>
      </w:tr>
    </w:tbl>
    <w:p w:rsidR="00000000" w:rsidRPr="00501086" w:rsidP="00501086">
      <w:pPr>
        <w:pStyle w:val="NoPaddingFontSize1"/>
      </w:pPr>
    </w:p>
    <w:p w:rsidR="00000000" w:rsidRPr="00501086" w:rsidP="00501086">
      <w:pPr>
        <w:pStyle w:val="AllowPageBreak"/>
      </w:pPr>
    </w:p>
    <w:p w:rsidR="00000000" w:rsidRPr="00501086" w:rsidP="00501086">
      <w:pPr>
        <w:pStyle w:val="Heading1"/>
      </w:pPr>
      <w:bookmarkStart w:id="5" w:name="O_1120649"/>
      <w:bookmarkEnd w:id="5"/>
      <w:r w:rsidRPr="00501086">
        <w:t>Links</w:t>
      </w:r>
    </w:p>
    <w:p w:rsidR="00000000" w:rsidRPr="00501086" w:rsidP="00B077D6">
      <w:pPr>
        <w:pStyle w:val="BodyText"/>
      </w:pPr>
      <w:r w:rsidRPr="005010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A43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01086" w:rsidP="00501086"/>
    <w:sectPr w:rsidSect="005010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86" w:rsidRPr="00B077D6" w:rsidP="00B07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7D6" w:rsidP="00501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77D6" w:rsidP="00501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077D6" w:rsidP="005010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086" w:rsidRPr="00B077D6" w:rsidP="00B07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7D6" w:rsidRPr="002D2AF8" w:rsidP="00501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TLIS2033 Install and repair temporary track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077D6" w:rsidP="00501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341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6A1C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086"/>
  </w:style>
  <w:style w:type="character" w:customStyle="1" w:styleId="Heading1Char">
    <w:name w:val="Heading 1 Char"/>
    <w:basedOn w:val="DefaultParagraphFont"/>
    <w:link w:val="Heading1"/>
    <w:rsid w:val="00501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0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0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0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086"/>
    <w:rPr>
      <w:b/>
      <w:spacing w:val="0"/>
    </w:rPr>
  </w:style>
  <w:style w:type="paragraph" w:customStyle="1" w:styleId="SuperHeading">
    <w:name w:val="SuperHeading"/>
    <w:basedOn w:val="Normal"/>
    <w:rsid w:val="005010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1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0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0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0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0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10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1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0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086"/>
    <w:rPr>
      <w:i/>
    </w:rPr>
  </w:style>
  <w:style w:type="paragraph" w:styleId="Caption">
    <w:name w:val="caption"/>
    <w:basedOn w:val="BodyText"/>
    <w:next w:val="Normal"/>
    <w:qFormat/>
    <w:rsid w:val="00501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086"/>
  </w:style>
  <w:style w:type="paragraph" w:styleId="TableofFigures">
    <w:name w:val="table of figures"/>
    <w:basedOn w:val="Normal"/>
    <w:next w:val="Normal"/>
    <w:semiHidden/>
    <w:rsid w:val="00501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0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1086"/>
    <w:rPr>
      <w:rFonts w:ascii="Wingdings" w:hAnsi="Wingdings"/>
    </w:rPr>
  </w:style>
  <w:style w:type="paragraph" w:customStyle="1" w:styleId="TableHeading">
    <w:name w:val="Table Heading"/>
    <w:basedOn w:val="HeadingBase"/>
    <w:rsid w:val="00501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086"/>
    <w:rPr>
      <w:color w:val="0033CC"/>
      <w:u w:val="none"/>
    </w:rPr>
  </w:style>
  <w:style w:type="paragraph" w:customStyle="1" w:styleId="BodyTextRight">
    <w:name w:val="Body Text Right"/>
    <w:basedOn w:val="BodyText"/>
    <w:rsid w:val="00501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0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086"/>
    <w:rPr>
      <w:sz w:val="32"/>
    </w:rPr>
  </w:style>
  <w:style w:type="paragraph" w:customStyle="1" w:styleId="HeadingProcedure">
    <w:name w:val="Heading Procedure"/>
    <w:basedOn w:val="HeadingBase"/>
    <w:next w:val="Normal"/>
    <w:rsid w:val="00501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086"/>
    <w:pPr>
      <w:spacing w:before="60" w:after="60"/>
    </w:pPr>
  </w:style>
  <w:style w:type="paragraph" w:styleId="ListContinue">
    <w:name w:val="List Continue"/>
    <w:basedOn w:val="List"/>
    <w:rsid w:val="00501086"/>
    <w:pPr>
      <w:ind w:firstLine="0"/>
    </w:pPr>
  </w:style>
  <w:style w:type="paragraph" w:customStyle="1" w:styleId="ListNote">
    <w:name w:val="List Note"/>
    <w:basedOn w:val="List"/>
    <w:rsid w:val="00501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086"/>
    <w:rPr>
      <w:rFonts w:ascii="Courier New" w:hAnsi="Courier New"/>
    </w:rPr>
  </w:style>
  <w:style w:type="paragraph" w:customStyle="1" w:styleId="NoteBullet">
    <w:name w:val="Note Bullet"/>
    <w:basedOn w:val="Note"/>
    <w:rsid w:val="00501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0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1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086"/>
    <w:rPr>
      <w:b/>
      <w:smallCaps/>
    </w:rPr>
  </w:style>
  <w:style w:type="paragraph" w:customStyle="1" w:styleId="TableListNumber">
    <w:name w:val="Table List Number"/>
    <w:basedOn w:val="ListNumber"/>
    <w:rsid w:val="00501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086"/>
    <w:pPr>
      <w:numPr>
        <w:numId w:val="8"/>
      </w:numPr>
    </w:pPr>
  </w:style>
  <w:style w:type="paragraph" w:customStyle="1" w:styleId="ListAlpha2">
    <w:name w:val="List Alpha 2"/>
    <w:basedOn w:val="List2"/>
    <w:rsid w:val="00501086"/>
    <w:pPr>
      <w:numPr>
        <w:numId w:val="7"/>
      </w:numPr>
    </w:pPr>
  </w:style>
  <w:style w:type="paragraph" w:styleId="List2">
    <w:name w:val="List 2"/>
    <w:basedOn w:val="BodyText"/>
    <w:rsid w:val="00501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0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0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1086"/>
    <w:pPr>
      <w:numPr>
        <w:numId w:val="3"/>
      </w:numPr>
    </w:pPr>
  </w:style>
  <w:style w:type="paragraph" w:styleId="ListContinue2">
    <w:name w:val="List Continue 2"/>
    <w:basedOn w:val="List2"/>
    <w:rsid w:val="00501086"/>
    <w:pPr>
      <w:ind w:firstLine="0"/>
    </w:pPr>
  </w:style>
  <w:style w:type="paragraph" w:styleId="ListContinue3">
    <w:name w:val="List Continue 3"/>
    <w:basedOn w:val="List3"/>
    <w:rsid w:val="00501086"/>
    <w:pPr>
      <w:ind w:left="1021" w:firstLine="0"/>
    </w:pPr>
  </w:style>
  <w:style w:type="paragraph" w:styleId="ListContinue4">
    <w:name w:val="List Continue 4"/>
    <w:basedOn w:val="List4"/>
    <w:rsid w:val="00501086"/>
    <w:pPr>
      <w:ind w:firstLine="0"/>
    </w:pPr>
  </w:style>
  <w:style w:type="paragraph" w:styleId="ListContinue5">
    <w:name w:val="List Continue 5"/>
    <w:basedOn w:val="List5"/>
    <w:rsid w:val="00501086"/>
    <w:pPr>
      <w:ind w:firstLine="0"/>
    </w:pPr>
  </w:style>
  <w:style w:type="paragraph" w:styleId="ListNumber3">
    <w:name w:val="List Number 3"/>
    <w:basedOn w:val="List3"/>
    <w:rsid w:val="00501086"/>
    <w:pPr>
      <w:numPr>
        <w:numId w:val="4"/>
      </w:numPr>
    </w:pPr>
  </w:style>
  <w:style w:type="paragraph" w:styleId="ListNumber4">
    <w:name w:val="List Number 4"/>
    <w:basedOn w:val="List4"/>
    <w:rsid w:val="00501086"/>
    <w:pPr>
      <w:numPr>
        <w:numId w:val="5"/>
      </w:numPr>
    </w:pPr>
  </w:style>
  <w:style w:type="paragraph" w:styleId="ListNumber5">
    <w:name w:val="List Number 5"/>
    <w:basedOn w:val="List5"/>
    <w:rsid w:val="00501086"/>
    <w:pPr>
      <w:numPr>
        <w:numId w:val="6"/>
      </w:numPr>
    </w:pPr>
  </w:style>
  <w:style w:type="paragraph" w:styleId="BlockText">
    <w:name w:val="Block Text"/>
    <w:basedOn w:val="Normal"/>
    <w:rsid w:val="00501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086"/>
    <w:rPr>
      <w:sz w:val="16"/>
      <w:vertAlign w:val="superscript"/>
    </w:rPr>
  </w:style>
  <w:style w:type="character" w:customStyle="1" w:styleId="Symbols">
    <w:name w:val="Symbols"/>
    <w:basedOn w:val="DefaultParagraphFont"/>
    <w:rsid w:val="00501086"/>
    <w:rPr>
      <w:rFonts w:ascii="Symbol" w:hAnsi="Symbol"/>
    </w:rPr>
  </w:style>
  <w:style w:type="character" w:customStyle="1" w:styleId="MenuOptions">
    <w:name w:val="Menu Options"/>
    <w:basedOn w:val="DefaultParagraphFont"/>
    <w:rsid w:val="00501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086"/>
    <w:rPr>
      <w:b/>
    </w:rPr>
  </w:style>
  <w:style w:type="character" w:customStyle="1" w:styleId="Underlined">
    <w:name w:val="Underlined"/>
    <w:basedOn w:val="DefaultParagraphFont"/>
    <w:rsid w:val="00501086"/>
    <w:rPr>
      <w:u w:val="single"/>
    </w:rPr>
  </w:style>
  <w:style w:type="paragraph" w:customStyle="1" w:styleId="TableBodyTextRight">
    <w:name w:val="Table Body Text Right"/>
    <w:basedOn w:val="TableBodyText"/>
    <w:rsid w:val="00501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086"/>
    <w:rPr>
      <w:sz w:val="18"/>
    </w:rPr>
  </w:style>
  <w:style w:type="paragraph" w:customStyle="1" w:styleId="BodySmallRight">
    <w:name w:val="Body Small Right"/>
    <w:basedOn w:val="BodyTextRight"/>
    <w:rsid w:val="00501086"/>
    <w:rPr>
      <w:sz w:val="18"/>
      <w:szCs w:val="18"/>
    </w:rPr>
  </w:style>
  <w:style w:type="paragraph" w:customStyle="1" w:styleId="MarginEdition">
    <w:name w:val="Margin Edition"/>
    <w:basedOn w:val="MarginNote"/>
    <w:rsid w:val="00501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086"/>
    <w:rPr>
      <w:sz w:val="2"/>
      <w:szCs w:val="2"/>
    </w:rPr>
  </w:style>
  <w:style w:type="character" w:customStyle="1" w:styleId="Small">
    <w:name w:val="Small"/>
    <w:basedOn w:val="DefaultParagraphFont"/>
    <w:rsid w:val="00501086"/>
    <w:rPr>
      <w:sz w:val="16"/>
    </w:rPr>
  </w:style>
  <w:style w:type="paragraph" w:customStyle="1" w:styleId="WideTable">
    <w:name w:val="Wide Table"/>
    <w:basedOn w:val="Normal"/>
    <w:rsid w:val="00501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086"/>
  </w:style>
  <w:style w:type="paragraph" w:styleId="Quote">
    <w:name w:val="Quote"/>
    <w:basedOn w:val="Heading1"/>
    <w:link w:val="QuoteChar"/>
    <w:qFormat/>
    <w:rsid w:val="00501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086"/>
    <w:pPr>
      <w:pageBreakBefore/>
    </w:pPr>
  </w:style>
  <w:style w:type="paragraph" w:customStyle="1" w:styleId="Border">
    <w:name w:val="Border"/>
    <w:basedOn w:val="Normal"/>
    <w:qFormat/>
    <w:rsid w:val="00501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086"/>
    <w:rPr>
      <w:u w:val="single"/>
    </w:rPr>
  </w:style>
  <w:style w:type="character" w:customStyle="1" w:styleId="BoldandItalics">
    <w:name w:val="Bold and Italics"/>
    <w:qFormat/>
    <w:rsid w:val="00501086"/>
    <w:rPr>
      <w:b/>
      <w:i/>
      <w:u w:val="none"/>
    </w:rPr>
  </w:style>
  <w:style w:type="paragraph" w:styleId="BalloonText">
    <w:name w:val="Balloon Text"/>
    <w:basedOn w:val="Normal"/>
    <w:link w:val="BalloonTextChar"/>
    <w:rsid w:val="00501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0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0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086"/>
    <w:pPr>
      <w:spacing w:before="0" w:after="0"/>
    </w:pPr>
  </w:style>
  <w:style w:type="paragraph" w:customStyle="1" w:styleId="BodyTextBold">
    <w:name w:val="Body Text Bold"/>
    <w:basedOn w:val="BodyText"/>
    <w:qFormat/>
    <w:rsid w:val="00501086"/>
    <w:rPr>
      <w:b/>
    </w:rPr>
  </w:style>
  <w:style w:type="character" w:styleId="Hyperlink">
    <w:name w:val="Hyperlink"/>
    <w:basedOn w:val="DefaultParagraphFont"/>
    <w:uiPriority w:val="99"/>
    <w:unhideWhenUsed/>
    <w:rsid w:val="00B07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521</Words>
  <Characters>3482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TLIS2033 Install and repair temporary track supports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