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AE1" w:rsidP="004C1A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TLIS2028 Install and replace transoms</w:t>
      </w:r>
      <w:r>
        <w:fldChar w:fldCharType="end"/>
      </w:r>
    </w:p>
    <w:p w:rsidR="004C1AE1" w:rsidP="004C1AE1">
      <w:pPr>
        <w:pStyle w:val="Version"/>
        <w:sectPr w:rsidSect="00323D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23D6E" w:rsidP="00323D6E">
      <w:pPr>
        <w:pStyle w:val="SuperHeading"/>
      </w:pPr>
      <w:r w:rsidRPr="00323D6E">
        <w:t>TLIS2028 Install and replace transoms</w:t>
      </w:r>
    </w:p>
    <w:p w:rsidR="00000000" w:rsidRPr="00323D6E" w:rsidP="00323D6E">
      <w:pPr>
        <w:pStyle w:val="Heading1"/>
      </w:pPr>
      <w:bookmarkStart w:id="1" w:name="O_1120593"/>
      <w:bookmarkEnd w:id="1"/>
      <w:r w:rsidRPr="00323D6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Release 2. This is the second release of this unit of competency in the TLI Transport and Logistics Training Package:</w:t>
            </w:r>
          </w:p>
          <w:p w:rsidR="00000000" w:rsidRPr="00323D6E" w:rsidP="00323D6E">
            <w:pPr>
              <w:pStyle w:val="ListBullet"/>
            </w:pPr>
            <w:r w:rsidRPr="00323D6E">
              <w:t>Minor PC 2.4 and PC 2.5 wording changes</w:t>
            </w:r>
          </w:p>
          <w:p w:rsidR="00000000" w:rsidP="00323D6E">
            <w:pPr>
              <w:pStyle w:val="ListBullet"/>
              <w:rPr>
                <w:lang w:val="en-NZ"/>
              </w:rPr>
            </w:pPr>
            <w:r w:rsidRPr="00323D6E">
              <w:t>Minor statement changes in Assessment Conditions.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Release 1. This is the fi</w:t>
            </w:r>
            <w:r w:rsidRPr="00323D6E">
              <w:t>rst release of this unit of competency in the TLI Transport and Logistics Training Package.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2" w:name="O_1120592"/>
      <w:bookmarkEnd w:id="2"/>
      <w:r w:rsidRPr="00323D6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This unit involves the skills and knowledge required to install and replace transoms on underbridges in accordance with safeworking</w:t>
            </w:r>
            <w:r w:rsidRPr="00323D6E">
              <w:t xml:space="preserve"> and regulatory requirements, and workplace procedures.</w:t>
            </w:r>
          </w:p>
          <w:p w:rsidR="00000000" w:rsidRPr="00323D6E" w:rsidP="00323D6E">
            <w:pPr>
              <w:pStyle w:val="BodyText"/>
            </w:pPr>
            <w:r w:rsidRPr="00323D6E">
              <w:t>It includes preparing for work, installing/replacing transoms and completing documentation.</w:t>
            </w:r>
          </w:p>
          <w:p w:rsidR="00000000" w:rsidRPr="00323D6E" w:rsidP="00323D6E">
            <w:pPr>
              <w:pStyle w:val="BodyText"/>
            </w:pPr>
            <w:r w:rsidRPr="00323D6E">
              <w:t xml:space="preserve">People achieving competence in this unit will need to fulfil the applicable state/territory legislated rail </w:t>
            </w:r>
            <w:r w:rsidRPr="00323D6E">
              <w:t>safety requirements and to comply with relevant codes of practice and/or guidelines.</w:t>
            </w:r>
          </w:p>
          <w:p w:rsidR="00000000" w:rsidRPr="00323D6E" w:rsidP="00323D6E">
            <w:pPr>
              <w:pStyle w:val="BodyText"/>
            </w:pPr>
            <w:r w:rsidRPr="00323D6E">
              <w:t>Work is performed under minimal supervision, generally within a team environment.</w:t>
            </w:r>
          </w:p>
          <w:p w:rsidR="00000000" w:rsidRPr="00323D6E" w:rsidP="00323D6E">
            <w:pPr>
              <w:pStyle w:val="BodyText"/>
            </w:pPr>
            <w:r w:rsidRPr="00323D6E">
              <w:t>It involves the application of routine operational principles and procedures when installing or replacing transoms, as part of workplace activities across a variety of operational contexts within the Australian rail system.</w:t>
            </w:r>
          </w:p>
          <w:p w:rsidR="00000000" w:rsidRPr="00323D6E" w:rsidP="00323D6E">
            <w:pPr>
              <w:pStyle w:val="BodyText"/>
            </w:pPr>
            <w:r w:rsidRPr="00323D6E">
              <w:t>No licensing, legislative or cer</w:t>
            </w:r>
            <w:r w:rsidRPr="00323D6E">
              <w:t>tification requirements apply to this unit at the time of publication.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3" w:name="O_1120591"/>
      <w:bookmarkEnd w:id="3"/>
      <w:r w:rsidRPr="00323D6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Not applicable.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4" w:name="O_1120590"/>
      <w:bookmarkEnd w:id="4"/>
      <w:r w:rsidRPr="00323D6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S ‒ Construction and Installation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5" w:name="O_1120589"/>
      <w:bookmarkEnd w:id="5"/>
      <w:r w:rsidRPr="00323D6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Rail sector.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6" w:name="O_1120588"/>
      <w:bookmarkEnd w:id="6"/>
      <w:r w:rsidRPr="00323D6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PERFORMANCE CRITERIA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Performance criteria describe the performance needed to demonstrate achievement of the element.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Worksite is identified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Hazards are identified, risks are assessed and control measures are implemented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Installation, replacement or repair method is selected to meet work requirements in accordance with workplace procedures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Plant, equipment and other materials are prepared for work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Transoms are prepared in accordance with job requirements using correct methods, including dressing and protective coatings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Install or replace transoms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Unserviceable transoms are extr</w:t>
            </w:r>
            <w:r w:rsidRPr="00323D6E">
              <w:t>acted, as required, using manual or mechanical methods in accordance with workplace procedures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New transom is installed using manual or mechanical methods in accordance with workplace standards and procedures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Transom is suitably supported by appropriate methods in accordance with workplace standards and procedures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Transom fixtures are replaced or tightened as required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Work is completed to meet track geometry requirements in accordance with rail in</w:t>
            </w:r>
            <w:r w:rsidRPr="00323D6E">
              <w:t>dustry standards and workplace procedures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Work is checked for compliance with acceptance standards for spacing, skew and geometry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Required documentation procedures and processes are confirmed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t>Documentation is filled in legibly and proofread</w:t>
            </w:r>
          </w:p>
        </w:tc>
      </w:tr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D6E">
            <w:pPr>
              <w:pStyle w:val="BodyText"/>
              <w:rPr>
                <w:lang w:val="en-NZ"/>
              </w:rPr>
            </w:pPr>
            <w:r w:rsidRPr="00323D6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Documentation is processed in accordance with workplace procedures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7" w:name="O_1120587"/>
      <w:bookmarkEnd w:id="7"/>
      <w:r w:rsidRPr="00323D6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Foundation skills essential to performance are explicit in the performance criteria of this unit of competency.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8" w:name="O_1120586"/>
      <w:bookmarkEnd w:id="8"/>
      <w:r w:rsidRPr="00323D6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Range is restricted to essential operating conditions and any other variables essential to the work env</w:t>
            </w:r>
            <w:r w:rsidRPr="00323D6E">
              <w:t>ironment.</w:t>
            </w:r>
          </w:p>
          <w:p w:rsidR="00000000" w:rsidRPr="00323D6E" w:rsidP="00323D6E">
            <w:pPr>
              <w:pStyle w:val="BodyText"/>
            </w:pPr>
            <w:r w:rsidRPr="00323D6E">
              <w:t>Non-essential conditions can be found in the TLI Transport and Logistics Training Package Companion Volume Implementation Guide.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9" w:name="O_1120585"/>
      <w:bookmarkEnd w:id="9"/>
      <w:r w:rsidRPr="00323D6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3D6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D6E" w:rsidP="00323D6E">
            <w:pPr>
              <w:pStyle w:val="BodyText"/>
            </w:pPr>
            <w:r w:rsidRPr="00323D6E">
              <w:t>This unit replaces and is equivalent to TLIS2028A Install and replace t</w:t>
            </w:r>
            <w:r w:rsidRPr="00323D6E">
              <w:t>ransoms.</w:t>
            </w:r>
          </w:p>
        </w:tc>
      </w:tr>
    </w:tbl>
    <w:p w:rsidR="00000000" w:rsidRPr="00323D6E" w:rsidP="00323D6E">
      <w:pPr>
        <w:pStyle w:val="NoPaddingFontSize1"/>
      </w:pPr>
    </w:p>
    <w:p w:rsidR="00000000" w:rsidRPr="00323D6E" w:rsidP="00323D6E">
      <w:pPr>
        <w:pStyle w:val="AllowPageBreak"/>
      </w:pPr>
    </w:p>
    <w:p w:rsidR="00000000" w:rsidRPr="00323D6E" w:rsidP="00323D6E">
      <w:pPr>
        <w:pStyle w:val="Heading1"/>
      </w:pPr>
      <w:bookmarkStart w:id="10" w:name="O_1120594"/>
      <w:bookmarkEnd w:id="10"/>
      <w:r w:rsidRPr="00323D6E">
        <w:t>Links</w:t>
      </w:r>
    </w:p>
    <w:p w:rsidR="00000000" w:rsidRPr="00323D6E" w:rsidP="004C1AE1">
      <w:pPr>
        <w:pStyle w:val="BodyText"/>
      </w:pPr>
      <w:r w:rsidRPr="00323D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41CC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23D6E" w:rsidP="00323D6E"/>
    <w:sectPr w:rsidSect="00323D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6E" w:rsidRPr="004C1AE1" w:rsidP="004C1A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E1" w:rsidP="00323D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1AE1" w:rsidP="00323D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1AE1" w:rsidP="00323D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D6E" w:rsidRPr="004C1AE1" w:rsidP="004C1A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AE1" w:rsidRPr="002D2AF8" w:rsidP="00323D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TLIS2028 Install and replace transoms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C1AE1" w:rsidP="00323D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88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2E20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D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D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D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D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D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D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D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D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D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D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D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D6E"/>
  </w:style>
  <w:style w:type="character" w:customStyle="1" w:styleId="Heading1Char">
    <w:name w:val="Heading 1 Char"/>
    <w:basedOn w:val="DefaultParagraphFont"/>
    <w:link w:val="Heading1"/>
    <w:rsid w:val="00323D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D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D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D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D6E"/>
    <w:rPr>
      <w:b/>
      <w:spacing w:val="0"/>
    </w:rPr>
  </w:style>
  <w:style w:type="paragraph" w:customStyle="1" w:styleId="SuperHeading">
    <w:name w:val="SuperHeading"/>
    <w:basedOn w:val="Normal"/>
    <w:rsid w:val="00323D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D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3D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D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D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D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D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D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D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D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D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D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D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D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D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D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D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D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D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D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D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D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D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D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D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D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D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D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D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D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D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D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D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3D6E"/>
    <w:rPr>
      <w:i/>
    </w:rPr>
  </w:style>
  <w:style w:type="paragraph" w:styleId="Caption">
    <w:name w:val="caption"/>
    <w:basedOn w:val="BodyText"/>
    <w:next w:val="Normal"/>
    <w:qFormat/>
    <w:rsid w:val="00323D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D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D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D6E"/>
  </w:style>
  <w:style w:type="paragraph" w:styleId="TableofFigures">
    <w:name w:val="table of figures"/>
    <w:basedOn w:val="Normal"/>
    <w:next w:val="Normal"/>
    <w:semiHidden/>
    <w:rsid w:val="00323D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D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D6E"/>
    <w:rPr>
      <w:rFonts w:ascii="Wingdings" w:hAnsi="Wingdings"/>
    </w:rPr>
  </w:style>
  <w:style w:type="paragraph" w:customStyle="1" w:styleId="TableHeading">
    <w:name w:val="Table Heading"/>
    <w:basedOn w:val="HeadingBase"/>
    <w:rsid w:val="00323D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D6E"/>
    <w:rPr>
      <w:color w:val="0033CC"/>
      <w:u w:val="none"/>
    </w:rPr>
  </w:style>
  <w:style w:type="paragraph" w:customStyle="1" w:styleId="BodyTextRight">
    <w:name w:val="Body Text Right"/>
    <w:basedOn w:val="BodyText"/>
    <w:rsid w:val="00323D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D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D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D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D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D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D6E"/>
    <w:rPr>
      <w:sz w:val="32"/>
    </w:rPr>
  </w:style>
  <w:style w:type="paragraph" w:customStyle="1" w:styleId="HeadingProcedure">
    <w:name w:val="Heading Procedure"/>
    <w:basedOn w:val="HeadingBase"/>
    <w:next w:val="Normal"/>
    <w:rsid w:val="00323D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D6E"/>
    <w:pPr>
      <w:spacing w:before="60" w:after="60"/>
    </w:pPr>
  </w:style>
  <w:style w:type="paragraph" w:styleId="ListContinue">
    <w:name w:val="List Continue"/>
    <w:basedOn w:val="List"/>
    <w:rsid w:val="00323D6E"/>
    <w:pPr>
      <w:ind w:firstLine="0"/>
    </w:pPr>
  </w:style>
  <w:style w:type="paragraph" w:customStyle="1" w:styleId="ListNote">
    <w:name w:val="List Note"/>
    <w:basedOn w:val="List"/>
    <w:rsid w:val="00323D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D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D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D6E"/>
    <w:rPr>
      <w:rFonts w:ascii="Courier New" w:hAnsi="Courier New"/>
    </w:rPr>
  </w:style>
  <w:style w:type="paragraph" w:customStyle="1" w:styleId="NoteBullet">
    <w:name w:val="Note Bullet"/>
    <w:basedOn w:val="Note"/>
    <w:rsid w:val="00323D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D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D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D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D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D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D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D6E"/>
    <w:rPr>
      <w:b/>
      <w:smallCaps/>
    </w:rPr>
  </w:style>
  <w:style w:type="paragraph" w:customStyle="1" w:styleId="TableListNumber">
    <w:name w:val="Table List Number"/>
    <w:basedOn w:val="ListNumber"/>
    <w:rsid w:val="00323D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D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D6E"/>
    <w:pPr>
      <w:numPr>
        <w:numId w:val="8"/>
      </w:numPr>
    </w:pPr>
  </w:style>
  <w:style w:type="paragraph" w:customStyle="1" w:styleId="ListAlpha2">
    <w:name w:val="List Alpha 2"/>
    <w:basedOn w:val="List2"/>
    <w:rsid w:val="00323D6E"/>
    <w:pPr>
      <w:numPr>
        <w:numId w:val="7"/>
      </w:numPr>
    </w:pPr>
  </w:style>
  <w:style w:type="paragraph" w:styleId="List2">
    <w:name w:val="List 2"/>
    <w:basedOn w:val="BodyText"/>
    <w:rsid w:val="00323D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D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D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D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D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D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D6E"/>
    <w:pPr>
      <w:numPr>
        <w:numId w:val="3"/>
      </w:numPr>
    </w:pPr>
  </w:style>
  <w:style w:type="paragraph" w:styleId="ListContinue2">
    <w:name w:val="List Continue 2"/>
    <w:basedOn w:val="List2"/>
    <w:rsid w:val="00323D6E"/>
    <w:pPr>
      <w:ind w:firstLine="0"/>
    </w:pPr>
  </w:style>
  <w:style w:type="paragraph" w:styleId="ListContinue3">
    <w:name w:val="List Continue 3"/>
    <w:basedOn w:val="List3"/>
    <w:rsid w:val="00323D6E"/>
    <w:pPr>
      <w:ind w:left="1021" w:firstLine="0"/>
    </w:pPr>
  </w:style>
  <w:style w:type="paragraph" w:styleId="ListContinue4">
    <w:name w:val="List Continue 4"/>
    <w:basedOn w:val="List4"/>
    <w:rsid w:val="00323D6E"/>
    <w:pPr>
      <w:ind w:firstLine="0"/>
    </w:pPr>
  </w:style>
  <w:style w:type="paragraph" w:styleId="ListContinue5">
    <w:name w:val="List Continue 5"/>
    <w:basedOn w:val="List5"/>
    <w:rsid w:val="00323D6E"/>
    <w:pPr>
      <w:ind w:firstLine="0"/>
    </w:pPr>
  </w:style>
  <w:style w:type="paragraph" w:styleId="ListNumber3">
    <w:name w:val="List Number 3"/>
    <w:basedOn w:val="List3"/>
    <w:rsid w:val="00323D6E"/>
    <w:pPr>
      <w:numPr>
        <w:numId w:val="4"/>
      </w:numPr>
    </w:pPr>
  </w:style>
  <w:style w:type="paragraph" w:styleId="ListNumber4">
    <w:name w:val="List Number 4"/>
    <w:basedOn w:val="List4"/>
    <w:rsid w:val="00323D6E"/>
    <w:pPr>
      <w:numPr>
        <w:numId w:val="5"/>
      </w:numPr>
    </w:pPr>
  </w:style>
  <w:style w:type="paragraph" w:styleId="ListNumber5">
    <w:name w:val="List Number 5"/>
    <w:basedOn w:val="List5"/>
    <w:rsid w:val="00323D6E"/>
    <w:pPr>
      <w:numPr>
        <w:numId w:val="6"/>
      </w:numPr>
    </w:pPr>
  </w:style>
  <w:style w:type="paragraph" w:styleId="BlockText">
    <w:name w:val="Block Text"/>
    <w:basedOn w:val="Normal"/>
    <w:rsid w:val="00323D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D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D6E"/>
    <w:rPr>
      <w:sz w:val="16"/>
      <w:vertAlign w:val="superscript"/>
    </w:rPr>
  </w:style>
  <w:style w:type="character" w:customStyle="1" w:styleId="Symbols">
    <w:name w:val="Symbols"/>
    <w:basedOn w:val="DefaultParagraphFont"/>
    <w:rsid w:val="00323D6E"/>
    <w:rPr>
      <w:rFonts w:ascii="Symbol" w:hAnsi="Symbol"/>
    </w:rPr>
  </w:style>
  <w:style w:type="character" w:customStyle="1" w:styleId="MenuOptions">
    <w:name w:val="Menu Options"/>
    <w:basedOn w:val="DefaultParagraphFont"/>
    <w:rsid w:val="00323D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D6E"/>
    <w:rPr>
      <w:b/>
    </w:rPr>
  </w:style>
  <w:style w:type="character" w:customStyle="1" w:styleId="Underlined">
    <w:name w:val="Underlined"/>
    <w:basedOn w:val="DefaultParagraphFont"/>
    <w:rsid w:val="00323D6E"/>
    <w:rPr>
      <w:u w:val="single"/>
    </w:rPr>
  </w:style>
  <w:style w:type="paragraph" w:customStyle="1" w:styleId="TableBodyTextRight">
    <w:name w:val="Table Body Text Right"/>
    <w:basedOn w:val="TableBodyText"/>
    <w:rsid w:val="00323D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D6E"/>
    <w:rPr>
      <w:sz w:val="18"/>
    </w:rPr>
  </w:style>
  <w:style w:type="paragraph" w:customStyle="1" w:styleId="BodySmallRight">
    <w:name w:val="Body Small Right"/>
    <w:basedOn w:val="BodyTextRight"/>
    <w:rsid w:val="00323D6E"/>
    <w:rPr>
      <w:sz w:val="18"/>
      <w:szCs w:val="18"/>
    </w:rPr>
  </w:style>
  <w:style w:type="paragraph" w:customStyle="1" w:styleId="MarginEdition">
    <w:name w:val="Margin Edition"/>
    <w:basedOn w:val="MarginNote"/>
    <w:rsid w:val="00323D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D6E"/>
    <w:rPr>
      <w:sz w:val="2"/>
      <w:szCs w:val="2"/>
    </w:rPr>
  </w:style>
  <w:style w:type="character" w:customStyle="1" w:styleId="Small">
    <w:name w:val="Small"/>
    <w:basedOn w:val="DefaultParagraphFont"/>
    <w:rsid w:val="00323D6E"/>
    <w:rPr>
      <w:sz w:val="16"/>
    </w:rPr>
  </w:style>
  <w:style w:type="paragraph" w:customStyle="1" w:styleId="WideTable">
    <w:name w:val="Wide Table"/>
    <w:basedOn w:val="Normal"/>
    <w:rsid w:val="00323D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D6E"/>
  </w:style>
  <w:style w:type="paragraph" w:styleId="Quote">
    <w:name w:val="Quote"/>
    <w:basedOn w:val="Heading1"/>
    <w:link w:val="QuoteChar"/>
    <w:qFormat/>
    <w:rsid w:val="00323D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D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D6E"/>
    <w:pPr>
      <w:pageBreakBefore/>
    </w:pPr>
  </w:style>
  <w:style w:type="paragraph" w:customStyle="1" w:styleId="Border">
    <w:name w:val="Border"/>
    <w:basedOn w:val="Normal"/>
    <w:qFormat/>
    <w:rsid w:val="00323D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D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D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D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D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D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D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D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D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D6E"/>
    <w:rPr>
      <w:u w:val="single"/>
    </w:rPr>
  </w:style>
  <w:style w:type="character" w:customStyle="1" w:styleId="BoldandItalics">
    <w:name w:val="Bold and Italics"/>
    <w:qFormat/>
    <w:rsid w:val="00323D6E"/>
    <w:rPr>
      <w:b/>
      <w:i/>
      <w:u w:val="none"/>
    </w:rPr>
  </w:style>
  <w:style w:type="paragraph" w:styleId="BalloonText">
    <w:name w:val="Balloon Text"/>
    <w:basedOn w:val="Normal"/>
    <w:link w:val="BalloonTextChar"/>
    <w:rsid w:val="00323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D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D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D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D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D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D6E"/>
    <w:pPr>
      <w:spacing w:before="0" w:after="0"/>
    </w:pPr>
  </w:style>
  <w:style w:type="paragraph" w:customStyle="1" w:styleId="BodyTextBold">
    <w:name w:val="Body Text Bold"/>
    <w:basedOn w:val="BodyText"/>
    <w:qFormat/>
    <w:rsid w:val="00323D6E"/>
    <w:rPr>
      <w:b/>
    </w:rPr>
  </w:style>
  <w:style w:type="character" w:styleId="Hyperlink">
    <w:name w:val="Hyperlink"/>
    <w:basedOn w:val="DefaultParagraphFont"/>
    <w:uiPriority w:val="99"/>
    <w:unhideWhenUsed/>
    <w:rsid w:val="004C1A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3326</Characters>
  <Application>Microsoft Office Word</Application>
  <DocSecurity>0</DocSecurity>
  <Lines>151</Lines>
  <Paragraphs>83</Paragraphs>
  <ScaleCrop>false</ScaleCrop>
  <Company>Author-it Software Corporation Ltd.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TLIS2028 Install and replace transoms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