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38CC" w:rsidP="00AA38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TLIS2020 Install overhead wiring structure</w:t>
      </w:r>
      <w:r>
        <w:fldChar w:fldCharType="end"/>
      </w:r>
    </w:p>
    <w:p w:rsidR="00AA38CC" w:rsidP="00AA38CC">
      <w:pPr>
        <w:pStyle w:val="Version"/>
        <w:sectPr w:rsidSect="00B07C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07CAA" w:rsidP="00B07CAA">
      <w:pPr>
        <w:pStyle w:val="SuperHeading"/>
      </w:pPr>
      <w:r w:rsidRPr="00B07CAA">
        <w:t>TLIS2020 Install overhead wiring structure</w:t>
      </w:r>
    </w:p>
    <w:p w:rsidR="00000000" w:rsidRPr="00B07CAA" w:rsidP="00B07CAA">
      <w:pPr>
        <w:pStyle w:val="Heading1"/>
      </w:pPr>
      <w:bookmarkStart w:id="1" w:name="O_1120521"/>
      <w:bookmarkEnd w:id="1"/>
      <w:r w:rsidRPr="00B07C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 w:rsidP="00B07CAA">
            <w:pPr>
              <w:pStyle w:val="BodyText"/>
            </w:pPr>
            <w:r w:rsidRPr="00B07CAA">
              <w:t>Release 2. This is the second release of this unit of competency in the TLI Transport and Logistics Training Package:</w:t>
            </w:r>
          </w:p>
          <w:p w:rsidR="00000000" w:rsidP="00B07CAA">
            <w:pPr>
              <w:pStyle w:val="ListBullet"/>
              <w:rPr>
                <w:lang w:val="en-NZ"/>
              </w:rPr>
            </w:pPr>
            <w:r w:rsidRPr="00B07CAA">
              <w:t>Minor statement changes in Assessment Conditions.</w:t>
            </w:r>
          </w:p>
        </w:tc>
      </w:tr>
      <w:tr w:rsidTr="00B0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 w:rsidP="00B07CAA">
            <w:pPr>
              <w:pStyle w:val="BodyText"/>
            </w:pPr>
            <w:r w:rsidRPr="00B07CAA">
              <w:t>Release 1. This is the first release of this unit of competency i</w:t>
            </w:r>
            <w:r w:rsidRPr="00B07CAA">
              <w:t>n the TLI Transport and Logistics Training Package.</w:t>
            </w:r>
          </w:p>
        </w:tc>
      </w:tr>
    </w:tbl>
    <w:p w:rsidR="00000000" w:rsidRPr="00B07CAA" w:rsidP="00B07CAA">
      <w:pPr>
        <w:pStyle w:val="NoPaddingFontSize1"/>
      </w:pPr>
    </w:p>
    <w:p w:rsidR="00000000" w:rsidRPr="00B07CAA" w:rsidP="00B07CAA">
      <w:pPr>
        <w:pStyle w:val="AllowPageBreak"/>
      </w:pPr>
    </w:p>
    <w:p w:rsidR="00000000" w:rsidRPr="00B07CAA" w:rsidP="00B07CAA">
      <w:pPr>
        <w:pStyle w:val="Heading1"/>
      </w:pPr>
      <w:bookmarkStart w:id="2" w:name="O_1120520"/>
      <w:bookmarkEnd w:id="2"/>
      <w:r w:rsidRPr="00B07CA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 w:rsidP="00B07CAA">
            <w:pPr>
              <w:pStyle w:val="BodyText"/>
            </w:pPr>
            <w:r w:rsidRPr="00B07CAA">
              <w:t>This unit involves the skills and knowledge required to install overhead wiring structures in accordance with safeworking and regulatory requirements, and workplace proced</w:t>
            </w:r>
            <w:r w:rsidRPr="00B07CAA">
              <w:t>ures.</w:t>
            </w:r>
          </w:p>
          <w:p w:rsidR="00000000" w:rsidRPr="00B07CAA" w:rsidP="00B07CAA">
            <w:pPr>
              <w:pStyle w:val="BodyText"/>
            </w:pPr>
            <w:r w:rsidRPr="00B07CAA">
              <w:t>It includes planning and preparing for installation, installing the required components to specification and completing all required documentation.</w:t>
            </w:r>
          </w:p>
          <w:p w:rsidR="00000000" w:rsidRPr="00B07CAA" w:rsidP="00B07CAA">
            <w:pPr>
              <w:pStyle w:val="BodyText"/>
            </w:pPr>
            <w:r w:rsidRPr="00B07CAA">
              <w:t>Work is performed under minimal supervision, generally within a team environment.</w:t>
            </w:r>
          </w:p>
          <w:p w:rsidR="00000000" w:rsidRPr="00B07CAA" w:rsidP="00B07CAA">
            <w:pPr>
              <w:pStyle w:val="BodyText"/>
            </w:pPr>
            <w:r w:rsidRPr="00B07CAA">
              <w:t>People achieving com</w:t>
            </w:r>
            <w:r w:rsidRPr="00B07CAA">
              <w:t>petence in this unit will need to fulfil the applicable state/territory legislated rail safety requirements and to comply with relevant codes of practice and/or guidelines.</w:t>
            </w:r>
          </w:p>
          <w:p w:rsidR="00000000" w:rsidRPr="00B07CAA" w:rsidP="00B07CAA">
            <w:pPr>
              <w:pStyle w:val="BodyText"/>
            </w:pPr>
            <w:r w:rsidRPr="00B07CAA">
              <w:t>Operators of mechanised equipment must have undertaken training and, where appropri</w:t>
            </w:r>
            <w:r w:rsidRPr="00B07CAA">
              <w:t>ate, hold the relevant licence, permit or certificate and be recognised as competent for the class of machinery being used.</w:t>
            </w:r>
          </w:p>
        </w:tc>
      </w:tr>
    </w:tbl>
    <w:p w:rsidR="00000000" w:rsidRPr="00B07CAA" w:rsidP="00B07CAA">
      <w:pPr>
        <w:pStyle w:val="NoPaddingFontSize1"/>
      </w:pPr>
    </w:p>
    <w:p w:rsidR="00000000" w:rsidRPr="00B07CAA" w:rsidP="00B07CAA">
      <w:pPr>
        <w:pStyle w:val="AllowPageBreak"/>
      </w:pPr>
    </w:p>
    <w:p w:rsidR="00000000" w:rsidRPr="00B07CAA" w:rsidP="00B07CAA">
      <w:pPr>
        <w:pStyle w:val="Heading1"/>
      </w:pPr>
      <w:bookmarkStart w:id="3" w:name="O_1120519"/>
      <w:bookmarkEnd w:id="3"/>
      <w:r w:rsidRPr="00B07CA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 w:rsidP="00B07CAA">
            <w:pPr>
              <w:pStyle w:val="BodyText"/>
            </w:pPr>
            <w:r w:rsidRPr="00B07CAA">
              <w:t>Not applicable.</w:t>
            </w:r>
          </w:p>
        </w:tc>
      </w:tr>
    </w:tbl>
    <w:p w:rsidR="00000000" w:rsidRPr="00B07CAA" w:rsidP="00B07CAA">
      <w:pPr>
        <w:pStyle w:val="NoPaddingFontSize1"/>
      </w:pPr>
    </w:p>
    <w:p w:rsidR="00000000" w:rsidRPr="00B07CAA" w:rsidP="00B07CAA">
      <w:pPr>
        <w:pStyle w:val="AllowPageBreak"/>
      </w:pPr>
    </w:p>
    <w:p w:rsidR="00000000" w:rsidRPr="00B07CAA" w:rsidP="00B07CAA">
      <w:pPr>
        <w:pStyle w:val="Heading1"/>
      </w:pPr>
      <w:bookmarkStart w:id="4" w:name="O_1120518"/>
      <w:bookmarkEnd w:id="4"/>
      <w:r w:rsidRPr="00B07CA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 w:rsidP="00B07CAA">
            <w:pPr>
              <w:pStyle w:val="BodyText"/>
            </w:pPr>
            <w:r w:rsidRPr="00B07CAA">
              <w:t>S ‒ Construction and Installation</w:t>
            </w:r>
          </w:p>
        </w:tc>
      </w:tr>
    </w:tbl>
    <w:p w:rsidR="00000000" w:rsidRPr="00B07CAA" w:rsidP="00B07CAA">
      <w:pPr>
        <w:pStyle w:val="NoPaddingFontSize1"/>
      </w:pPr>
    </w:p>
    <w:p w:rsidR="00000000" w:rsidRPr="00B07CAA" w:rsidP="00B07CAA">
      <w:pPr>
        <w:pStyle w:val="AllowPageBreak"/>
      </w:pPr>
    </w:p>
    <w:p w:rsidR="00000000" w:rsidRPr="00B07CAA" w:rsidP="00B07CAA">
      <w:pPr>
        <w:pStyle w:val="Heading1"/>
      </w:pPr>
      <w:bookmarkStart w:id="5" w:name="O_1120517"/>
      <w:bookmarkEnd w:id="5"/>
      <w:r w:rsidRPr="00B07CA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 w:rsidP="00B07CAA">
            <w:pPr>
              <w:pStyle w:val="BodyText"/>
            </w:pPr>
            <w:r w:rsidRPr="00B07CAA">
              <w:t>Rail sector.</w:t>
            </w:r>
          </w:p>
        </w:tc>
      </w:tr>
    </w:tbl>
    <w:p w:rsidR="00000000" w:rsidRPr="00B07CAA" w:rsidP="00B07CAA">
      <w:pPr>
        <w:pStyle w:val="NoPaddingFontSize1"/>
      </w:pPr>
    </w:p>
    <w:p w:rsidR="00000000" w:rsidRPr="00B07CAA" w:rsidP="00B07CAA">
      <w:pPr>
        <w:pStyle w:val="AllowPageBreak"/>
      </w:pPr>
    </w:p>
    <w:p w:rsidR="00000000" w:rsidRPr="00B07CAA" w:rsidP="00B07CAA">
      <w:pPr>
        <w:pStyle w:val="Heading1"/>
      </w:pPr>
      <w:bookmarkStart w:id="6" w:name="O_1120516"/>
      <w:bookmarkEnd w:id="6"/>
      <w:r w:rsidRPr="00B07CA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0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 w:rsidP="00B07CAA">
            <w:pPr>
              <w:pStyle w:val="BodyText"/>
            </w:pPr>
            <w:r w:rsidRPr="00B07CA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rPr>
                <w:rStyle w:val="SpecialBold"/>
              </w:rPr>
              <w:t>PERFORMANCE CRITERIA</w:t>
            </w:r>
          </w:p>
        </w:tc>
      </w:tr>
      <w:tr w:rsidTr="00B0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t>Performance criteria describe the performance needed to demonstrate achievement of the element.</w:t>
            </w:r>
          </w:p>
        </w:tc>
      </w:tr>
      <w:tr w:rsidTr="00B0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 w:rsidP="00B07CAA">
            <w:pPr>
              <w:pStyle w:val="BodyText"/>
            </w:pPr>
            <w:r w:rsidRPr="00B07CA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 w:rsidP="00B07CAA">
            <w:pPr>
              <w:pStyle w:val="BodyText"/>
            </w:pPr>
            <w:r w:rsidRPr="00B07CAA">
              <w:rPr>
                <w:rStyle w:val="SpecialBold"/>
              </w:rPr>
              <w:t>Plan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t>Work requirements are determined to identify scope of work and resources required</w:t>
            </w:r>
          </w:p>
        </w:tc>
      </w:tr>
      <w:tr w:rsidTr="00B0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t>Hazards are identified, risks are assessed a</w:t>
            </w:r>
            <w:r w:rsidRPr="00B07CAA">
              <w:t>nd control measures are implemented</w:t>
            </w:r>
          </w:p>
        </w:tc>
      </w:tr>
      <w:tr w:rsidTr="00B0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t>Type of overhead wiring structure required for job is identified and organised</w:t>
            </w:r>
          </w:p>
        </w:tc>
      </w:tr>
      <w:tr w:rsidTr="00B0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 w:rsidP="00B07CAA">
            <w:pPr>
              <w:pStyle w:val="BodyText"/>
            </w:pPr>
            <w:r w:rsidRPr="00B07CA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 w:rsidP="00B07CAA">
            <w:pPr>
              <w:pStyle w:val="BodyText"/>
            </w:pPr>
            <w:r w:rsidRPr="00B07CAA">
              <w:rPr>
                <w:rStyle w:val="SpecialBold"/>
              </w:rPr>
              <w:t>Prepare for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t>Footings are prepared and excavated in accordance with rail industry standards and workplace procedures</w:t>
            </w:r>
          </w:p>
        </w:tc>
      </w:tr>
      <w:tr w:rsidTr="00B0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t>Formwork is installed in accordance with rail industry standards and workplace procedures</w:t>
            </w:r>
          </w:p>
        </w:tc>
      </w:tr>
      <w:tr w:rsidTr="00B0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t xml:space="preserve">Concrete reinforcing is installed in accordance </w:t>
            </w:r>
            <w:r w:rsidRPr="00B07CAA">
              <w:t>with rail industry standards and workplace procedures</w:t>
            </w:r>
          </w:p>
        </w:tc>
      </w:tr>
      <w:tr w:rsidTr="00B0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t>Concrete is mixed and placed in accordance with rail industry standards and workplace procedures</w:t>
            </w:r>
          </w:p>
        </w:tc>
      </w:tr>
      <w:tr w:rsidTr="00B0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t xml:space="preserve">Hold down plates/bolts are placed </w:t>
            </w:r>
            <w:r w:rsidRPr="00B07CAA">
              <w:t>into concrete to correct dimensions to enable fitting of overhead wiring structure</w:t>
            </w:r>
          </w:p>
        </w:tc>
      </w:tr>
      <w:tr w:rsidTr="00B0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 w:rsidP="00B07CAA">
            <w:pPr>
              <w:pStyle w:val="BodyText"/>
            </w:pPr>
            <w:r w:rsidRPr="00B07CA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 w:rsidP="00B07CAA">
            <w:pPr>
              <w:pStyle w:val="BodyText"/>
            </w:pPr>
            <w:r w:rsidRPr="00B07CAA">
              <w:rPr>
                <w:rStyle w:val="SpecialBold"/>
              </w:rPr>
              <w:t>Install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t>Components are assembled onto bridge section as required in preparation for installation</w:t>
            </w:r>
          </w:p>
        </w:tc>
      </w:tr>
      <w:tr w:rsidTr="00B0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t>Masts and other components are positioned and installed as required in accordance with accepted workplace procedures</w:t>
            </w:r>
          </w:p>
        </w:tc>
      </w:tr>
      <w:tr w:rsidTr="00B0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t>Fastening systems are installed in accordance with rail industry standards to ensure the integrity of the overhead wiring structure</w:t>
            </w:r>
          </w:p>
        </w:tc>
      </w:tr>
      <w:tr w:rsidTr="00B0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 w:rsidP="00B07CAA">
            <w:pPr>
              <w:pStyle w:val="BodyText"/>
            </w:pPr>
            <w:r w:rsidRPr="00B07CA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 w:rsidP="00B07CAA">
            <w:pPr>
              <w:pStyle w:val="BodyText"/>
            </w:pPr>
            <w:r w:rsidRPr="00B07CAA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t>Required documentation procedures and processes are confirmed</w:t>
            </w:r>
          </w:p>
        </w:tc>
      </w:tr>
      <w:tr w:rsidTr="00B0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t>Documentation is filled in legibly and proofread</w:t>
            </w:r>
          </w:p>
        </w:tc>
      </w:tr>
      <w:tr w:rsidTr="00B0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CAA">
            <w:pPr>
              <w:pStyle w:val="BodyText"/>
              <w:rPr>
                <w:lang w:val="en-NZ"/>
              </w:rPr>
            </w:pPr>
            <w:r w:rsidRPr="00B07CA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 w:rsidP="00B07CAA">
            <w:pPr>
              <w:pStyle w:val="BodyText"/>
            </w:pPr>
            <w:r w:rsidRPr="00B07CAA">
              <w:t>Documentation is processed in accordance with workplace procedures</w:t>
            </w:r>
          </w:p>
        </w:tc>
      </w:tr>
    </w:tbl>
    <w:p w:rsidR="00000000" w:rsidRPr="00B07CAA" w:rsidP="00B07CAA">
      <w:pPr>
        <w:pStyle w:val="NoPaddingFontSize1"/>
      </w:pPr>
    </w:p>
    <w:p w:rsidR="00000000" w:rsidRPr="00B07CAA" w:rsidP="00B07CAA">
      <w:pPr>
        <w:pStyle w:val="AllowPageBreak"/>
      </w:pPr>
    </w:p>
    <w:p w:rsidR="00000000" w:rsidRPr="00B07CAA" w:rsidP="00B07CAA">
      <w:pPr>
        <w:pStyle w:val="Heading1"/>
      </w:pPr>
      <w:bookmarkStart w:id="7" w:name="O_1120515"/>
      <w:bookmarkEnd w:id="7"/>
      <w:r w:rsidRPr="00B07CAA">
        <w:t>Foundation Sk</w:t>
      </w:r>
      <w:r w:rsidRPr="00B07CAA">
        <w:t>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 w:rsidP="00B07CAA">
            <w:pPr>
              <w:pStyle w:val="BodyText"/>
            </w:pPr>
            <w:r w:rsidRPr="00B07CAA">
              <w:t>Foundation skills essential to performance are explicit in the performance criteria of this unit of competency.</w:t>
            </w:r>
          </w:p>
        </w:tc>
      </w:tr>
    </w:tbl>
    <w:p w:rsidR="00000000" w:rsidRPr="00B07CAA" w:rsidP="00B07CAA">
      <w:pPr>
        <w:pStyle w:val="NoPaddingFontSize1"/>
      </w:pPr>
    </w:p>
    <w:p w:rsidR="00000000" w:rsidRPr="00B07CAA" w:rsidP="00B07CAA">
      <w:pPr>
        <w:pStyle w:val="AllowPageBreak"/>
      </w:pPr>
    </w:p>
    <w:p w:rsidR="00000000" w:rsidRPr="00B07CAA" w:rsidP="00B07CAA">
      <w:pPr>
        <w:pStyle w:val="Heading1"/>
      </w:pPr>
      <w:bookmarkStart w:id="8" w:name="O_1120514"/>
      <w:bookmarkEnd w:id="8"/>
      <w:r w:rsidRPr="00B07CA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 w:rsidP="00B07CAA">
            <w:pPr>
              <w:pStyle w:val="BodyText"/>
            </w:pPr>
            <w:r w:rsidRPr="00B07CAA">
              <w:t>Range is restricted to essential operating conditions and any other variables essential to the work environment.</w:t>
            </w:r>
          </w:p>
          <w:p w:rsidR="00000000" w:rsidRPr="00B07CAA" w:rsidP="00B07CAA">
            <w:pPr>
              <w:pStyle w:val="BodyText"/>
            </w:pPr>
            <w:r w:rsidRPr="00B07CAA">
              <w:t>Non-essential conditions can be found in the TLI Transport and Logistics Training Package Companion Volume Implementation Guide.</w:t>
            </w:r>
          </w:p>
        </w:tc>
      </w:tr>
    </w:tbl>
    <w:p w:rsidR="00000000" w:rsidRPr="00B07CAA" w:rsidP="00B07CAA">
      <w:pPr>
        <w:pStyle w:val="NoPaddingFontSize1"/>
      </w:pPr>
    </w:p>
    <w:p w:rsidR="00000000" w:rsidRPr="00B07CAA" w:rsidP="00B07CAA">
      <w:pPr>
        <w:pStyle w:val="AllowPageBreak"/>
      </w:pPr>
    </w:p>
    <w:p w:rsidR="00000000" w:rsidRPr="00B07CAA" w:rsidP="00B07CAA">
      <w:pPr>
        <w:pStyle w:val="Heading1"/>
      </w:pPr>
      <w:bookmarkStart w:id="9" w:name="O_1120513"/>
      <w:bookmarkEnd w:id="9"/>
      <w:r w:rsidRPr="00B07CA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C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CAA" w:rsidP="00B07CAA">
            <w:pPr>
              <w:pStyle w:val="BodyText"/>
            </w:pPr>
            <w:r w:rsidRPr="00B07CAA">
              <w:t>This unit replaces and is equivalent to TLIS2020A Install overhead wiring structure.</w:t>
            </w:r>
          </w:p>
        </w:tc>
      </w:tr>
    </w:tbl>
    <w:p w:rsidR="00000000" w:rsidRPr="00B07CAA" w:rsidP="00B07CAA">
      <w:pPr>
        <w:pStyle w:val="NoPaddingFontSize1"/>
      </w:pPr>
    </w:p>
    <w:p w:rsidR="00000000" w:rsidRPr="00B07CAA" w:rsidP="00B07CAA">
      <w:pPr>
        <w:pStyle w:val="AllowPageBreak"/>
      </w:pPr>
    </w:p>
    <w:p w:rsidR="00000000" w:rsidRPr="00B07CAA" w:rsidP="00B07CAA">
      <w:pPr>
        <w:pStyle w:val="Heading1"/>
      </w:pPr>
      <w:bookmarkStart w:id="10" w:name="O_1120522"/>
      <w:bookmarkEnd w:id="10"/>
      <w:r w:rsidRPr="00B07CAA">
        <w:t>Links</w:t>
      </w:r>
    </w:p>
    <w:p w:rsidR="00000000" w:rsidRPr="00B07CAA" w:rsidP="00AA38CC">
      <w:pPr>
        <w:pStyle w:val="BodyText"/>
      </w:pPr>
      <w:r w:rsidRPr="00B07C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E7A5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07CAA" w:rsidP="00B07CAA"/>
    <w:sectPr w:rsidSect="00B07C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C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CAA" w:rsidRPr="00AA38CC" w:rsidP="00AA38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C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8CC" w:rsidP="00B07C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38CC" w:rsidP="00B07C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A38CC" w:rsidP="00B07C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C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8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7CAA" w:rsidRPr="00AA38CC" w:rsidP="00AA38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C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8CC" w:rsidRPr="002D2AF8" w:rsidP="00B07C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TLIS2020 Install overhead wiring 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A38CC" w:rsidP="00B07C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8036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FA08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C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7C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7C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7C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7C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7C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7C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7C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7C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7C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7C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7CAA"/>
  </w:style>
  <w:style w:type="character" w:customStyle="1" w:styleId="Heading1Char">
    <w:name w:val="Heading 1 Char"/>
    <w:basedOn w:val="DefaultParagraphFont"/>
    <w:link w:val="Heading1"/>
    <w:rsid w:val="00B07C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7C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7C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7C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7CAA"/>
    <w:rPr>
      <w:b/>
      <w:spacing w:val="0"/>
    </w:rPr>
  </w:style>
  <w:style w:type="paragraph" w:customStyle="1" w:styleId="SuperHeading">
    <w:name w:val="SuperHeading"/>
    <w:basedOn w:val="Normal"/>
    <w:rsid w:val="00B07C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7C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7C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7C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7C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7C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7C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7C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7C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7C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7C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7C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7C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7C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7C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7C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7C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7C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7C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7C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7C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7C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7C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7C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7C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7C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7C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7C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7C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7C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7C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7C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7C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7C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7C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7CAA"/>
    <w:rPr>
      <w:i/>
    </w:rPr>
  </w:style>
  <w:style w:type="paragraph" w:styleId="Caption">
    <w:name w:val="caption"/>
    <w:basedOn w:val="BodyText"/>
    <w:next w:val="Normal"/>
    <w:qFormat/>
    <w:rsid w:val="00B07C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7C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7C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7CAA"/>
  </w:style>
  <w:style w:type="paragraph" w:styleId="TableofFigures">
    <w:name w:val="table of figures"/>
    <w:basedOn w:val="Normal"/>
    <w:next w:val="Normal"/>
    <w:semiHidden/>
    <w:rsid w:val="00B07C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7C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7CAA"/>
    <w:rPr>
      <w:rFonts w:ascii="Wingdings" w:hAnsi="Wingdings"/>
    </w:rPr>
  </w:style>
  <w:style w:type="paragraph" w:customStyle="1" w:styleId="TableHeading">
    <w:name w:val="Table Heading"/>
    <w:basedOn w:val="HeadingBase"/>
    <w:rsid w:val="00B07C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7CAA"/>
    <w:rPr>
      <w:color w:val="0033CC"/>
      <w:u w:val="none"/>
    </w:rPr>
  </w:style>
  <w:style w:type="paragraph" w:customStyle="1" w:styleId="BodyTextRight">
    <w:name w:val="Body Text Right"/>
    <w:basedOn w:val="BodyText"/>
    <w:rsid w:val="00B07C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7C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7C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7C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7C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7C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7CAA"/>
    <w:rPr>
      <w:sz w:val="32"/>
    </w:rPr>
  </w:style>
  <w:style w:type="paragraph" w:customStyle="1" w:styleId="HeadingProcedure">
    <w:name w:val="Heading Procedure"/>
    <w:basedOn w:val="HeadingBase"/>
    <w:next w:val="Normal"/>
    <w:rsid w:val="00B07C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7CAA"/>
    <w:pPr>
      <w:spacing w:before="60" w:after="60"/>
    </w:pPr>
  </w:style>
  <w:style w:type="paragraph" w:styleId="ListContinue">
    <w:name w:val="List Continue"/>
    <w:basedOn w:val="List"/>
    <w:rsid w:val="00B07CAA"/>
    <w:pPr>
      <w:ind w:firstLine="0"/>
    </w:pPr>
  </w:style>
  <w:style w:type="paragraph" w:customStyle="1" w:styleId="ListNote">
    <w:name w:val="List Note"/>
    <w:basedOn w:val="List"/>
    <w:rsid w:val="00B07C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7C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7C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7CAA"/>
    <w:rPr>
      <w:rFonts w:ascii="Courier New" w:hAnsi="Courier New"/>
    </w:rPr>
  </w:style>
  <w:style w:type="paragraph" w:customStyle="1" w:styleId="NoteBullet">
    <w:name w:val="Note Bullet"/>
    <w:basedOn w:val="Note"/>
    <w:rsid w:val="00B07C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7C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7C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7C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7C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7C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7C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7CAA"/>
    <w:rPr>
      <w:b/>
      <w:smallCaps/>
    </w:rPr>
  </w:style>
  <w:style w:type="paragraph" w:customStyle="1" w:styleId="TableListNumber">
    <w:name w:val="Table List Number"/>
    <w:basedOn w:val="ListNumber"/>
    <w:rsid w:val="00B07C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7C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7CAA"/>
    <w:pPr>
      <w:numPr>
        <w:numId w:val="8"/>
      </w:numPr>
    </w:pPr>
  </w:style>
  <w:style w:type="paragraph" w:customStyle="1" w:styleId="ListAlpha2">
    <w:name w:val="List Alpha 2"/>
    <w:basedOn w:val="List2"/>
    <w:rsid w:val="00B07CAA"/>
    <w:pPr>
      <w:numPr>
        <w:numId w:val="7"/>
      </w:numPr>
    </w:pPr>
  </w:style>
  <w:style w:type="paragraph" w:styleId="List2">
    <w:name w:val="List 2"/>
    <w:basedOn w:val="BodyText"/>
    <w:rsid w:val="00B07C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7C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7C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7C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7C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7C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7CAA"/>
    <w:pPr>
      <w:numPr>
        <w:numId w:val="3"/>
      </w:numPr>
    </w:pPr>
  </w:style>
  <w:style w:type="paragraph" w:styleId="ListContinue2">
    <w:name w:val="List Continue 2"/>
    <w:basedOn w:val="List2"/>
    <w:rsid w:val="00B07CAA"/>
    <w:pPr>
      <w:ind w:firstLine="0"/>
    </w:pPr>
  </w:style>
  <w:style w:type="paragraph" w:styleId="ListContinue3">
    <w:name w:val="List Continue 3"/>
    <w:basedOn w:val="List3"/>
    <w:rsid w:val="00B07CAA"/>
    <w:pPr>
      <w:ind w:left="1021" w:firstLine="0"/>
    </w:pPr>
  </w:style>
  <w:style w:type="paragraph" w:styleId="ListContinue4">
    <w:name w:val="List Continue 4"/>
    <w:basedOn w:val="List4"/>
    <w:rsid w:val="00B07CAA"/>
    <w:pPr>
      <w:ind w:firstLine="0"/>
    </w:pPr>
  </w:style>
  <w:style w:type="paragraph" w:styleId="ListContinue5">
    <w:name w:val="List Continue 5"/>
    <w:basedOn w:val="List5"/>
    <w:rsid w:val="00B07CAA"/>
    <w:pPr>
      <w:ind w:firstLine="0"/>
    </w:pPr>
  </w:style>
  <w:style w:type="paragraph" w:styleId="ListNumber3">
    <w:name w:val="List Number 3"/>
    <w:basedOn w:val="List3"/>
    <w:rsid w:val="00B07CAA"/>
    <w:pPr>
      <w:numPr>
        <w:numId w:val="4"/>
      </w:numPr>
    </w:pPr>
  </w:style>
  <w:style w:type="paragraph" w:styleId="ListNumber4">
    <w:name w:val="List Number 4"/>
    <w:basedOn w:val="List4"/>
    <w:rsid w:val="00B07CAA"/>
    <w:pPr>
      <w:numPr>
        <w:numId w:val="5"/>
      </w:numPr>
    </w:pPr>
  </w:style>
  <w:style w:type="paragraph" w:styleId="ListNumber5">
    <w:name w:val="List Number 5"/>
    <w:basedOn w:val="List5"/>
    <w:rsid w:val="00B07CAA"/>
    <w:pPr>
      <w:numPr>
        <w:numId w:val="6"/>
      </w:numPr>
    </w:pPr>
  </w:style>
  <w:style w:type="paragraph" w:styleId="BlockText">
    <w:name w:val="Block Text"/>
    <w:basedOn w:val="Normal"/>
    <w:rsid w:val="00B07C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7C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7CAA"/>
    <w:rPr>
      <w:sz w:val="16"/>
      <w:vertAlign w:val="superscript"/>
    </w:rPr>
  </w:style>
  <w:style w:type="character" w:customStyle="1" w:styleId="Symbols">
    <w:name w:val="Symbols"/>
    <w:basedOn w:val="DefaultParagraphFont"/>
    <w:rsid w:val="00B07CAA"/>
    <w:rPr>
      <w:rFonts w:ascii="Symbol" w:hAnsi="Symbol"/>
    </w:rPr>
  </w:style>
  <w:style w:type="character" w:customStyle="1" w:styleId="MenuOptions">
    <w:name w:val="Menu Options"/>
    <w:basedOn w:val="DefaultParagraphFont"/>
    <w:rsid w:val="00B07C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7CAA"/>
    <w:rPr>
      <w:b/>
    </w:rPr>
  </w:style>
  <w:style w:type="character" w:customStyle="1" w:styleId="Underlined">
    <w:name w:val="Underlined"/>
    <w:basedOn w:val="DefaultParagraphFont"/>
    <w:rsid w:val="00B07CAA"/>
    <w:rPr>
      <w:u w:val="single"/>
    </w:rPr>
  </w:style>
  <w:style w:type="paragraph" w:customStyle="1" w:styleId="TableBodyTextRight">
    <w:name w:val="Table Body Text Right"/>
    <w:basedOn w:val="TableBodyText"/>
    <w:rsid w:val="00B07C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7CAA"/>
    <w:rPr>
      <w:sz w:val="18"/>
    </w:rPr>
  </w:style>
  <w:style w:type="paragraph" w:customStyle="1" w:styleId="BodySmallRight">
    <w:name w:val="Body Small Right"/>
    <w:basedOn w:val="BodyTextRight"/>
    <w:rsid w:val="00B07CAA"/>
    <w:rPr>
      <w:sz w:val="18"/>
      <w:szCs w:val="18"/>
    </w:rPr>
  </w:style>
  <w:style w:type="paragraph" w:customStyle="1" w:styleId="MarginEdition">
    <w:name w:val="Margin Edition"/>
    <w:basedOn w:val="MarginNote"/>
    <w:rsid w:val="00B07C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7CAA"/>
    <w:rPr>
      <w:sz w:val="2"/>
      <w:szCs w:val="2"/>
    </w:rPr>
  </w:style>
  <w:style w:type="character" w:customStyle="1" w:styleId="Small">
    <w:name w:val="Small"/>
    <w:basedOn w:val="DefaultParagraphFont"/>
    <w:rsid w:val="00B07CAA"/>
    <w:rPr>
      <w:sz w:val="16"/>
    </w:rPr>
  </w:style>
  <w:style w:type="paragraph" w:customStyle="1" w:styleId="WideTable">
    <w:name w:val="Wide Table"/>
    <w:basedOn w:val="Normal"/>
    <w:rsid w:val="00B07C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7CAA"/>
  </w:style>
  <w:style w:type="paragraph" w:styleId="Quote">
    <w:name w:val="Quote"/>
    <w:basedOn w:val="Heading1"/>
    <w:link w:val="QuoteChar"/>
    <w:qFormat/>
    <w:rsid w:val="00B07C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7C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7CAA"/>
    <w:pPr>
      <w:pageBreakBefore/>
    </w:pPr>
  </w:style>
  <w:style w:type="paragraph" w:customStyle="1" w:styleId="Border">
    <w:name w:val="Border"/>
    <w:basedOn w:val="Normal"/>
    <w:qFormat/>
    <w:rsid w:val="00B07C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7C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C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C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7C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7C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7C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7C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7C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7CAA"/>
    <w:rPr>
      <w:u w:val="single"/>
    </w:rPr>
  </w:style>
  <w:style w:type="character" w:customStyle="1" w:styleId="BoldandItalics">
    <w:name w:val="Bold and Italics"/>
    <w:qFormat/>
    <w:rsid w:val="00B07CAA"/>
    <w:rPr>
      <w:b/>
      <w:i/>
      <w:u w:val="none"/>
    </w:rPr>
  </w:style>
  <w:style w:type="paragraph" w:styleId="BalloonText">
    <w:name w:val="Balloon Text"/>
    <w:basedOn w:val="Normal"/>
    <w:link w:val="BalloonTextChar"/>
    <w:rsid w:val="00B07C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7C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7C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7C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7C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7C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7CAA"/>
    <w:pPr>
      <w:spacing w:before="0" w:after="0"/>
    </w:pPr>
  </w:style>
  <w:style w:type="paragraph" w:customStyle="1" w:styleId="BodyTextBold">
    <w:name w:val="Body Text Bold"/>
    <w:basedOn w:val="BodyText"/>
    <w:qFormat/>
    <w:rsid w:val="00B07CAA"/>
    <w:rPr>
      <w:b/>
    </w:rPr>
  </w:style>
  <w:style w:type="character" w:styleId="Hyperlink">
    <w:name w:val="Hyperlink"/>
    <w:basedOn w:val="DefaultParagraphFont"/>
    <w:uiPriority w:val="99"/>
    <w:unhideWhenUsed/>
    <w:rsid w:val="00AA38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522</Words>
  <Characters>3318</Characters>
  <Application>Microsoft Office Word</Application>
  <DocSecurity>0</DocSecurity>
  <Lines>150</Lines>
  <Paragraphs>83</Paragraphs>
  <ScaleCrop>false</ScaleCrop>
  <Company>Author-it Software Corporation Ltd.</Company>
  <LinksUpToDate>false</LinksUpToDate>
  <CharactersWithSpaces>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TLIS2020 Install overhead wiring structure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2024-07-12T07:23:00Z</dcterms:created>
  <dcterms:modified xsi:type="dcterms:W3CDTF">2024-07-12T07:23:00Z</dcterms:modified>
</cp:coreProperties>
</file>