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E70" w:rsidP="00D51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TLIS2020 Install overhead wiring structure</w:t>
      </w:r>
      <w:r>
        <w:fldChar w:fldCharType="end"/>
      </w:r>
    </w:p>
    <w:p w:rsidR="00D51E70" w:rsidP="00D51E70">
      <w:pPr>
        <w:pStyle w:val="Version"/>
        <w:sectPr w:rsidSect="009E0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0B2C" w:rsidP="009E0B2C">
      <w:pPr>
        <w:pStyle w:val="SuperHeading"/>
      </w:pPr>
      <w:r w:rsidRPr="009E0B2C">
        <w:t>Assessment Requirements for TLIS2020 Install overhead wiring structure</w:t>
      </w:r>
    </w:p>
    <w:p w:rsidR="00000000" w:rsidRPr="009E0B2C" w:rsidP="009E0B2C">
      <w:pPr>
        <w:pStyle w:val="Heading1"/>
      </w:pPr>
      <w:bookmarkStart w:id="1" w:name="O_1120511"/>
      <w:bookmarkEnd w:id="1"/>
      <w:r w:rsidRPr="009E0B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2C" w:rsidP="009E0B2C">
            <w:pPr>
              <w:pStyle w:val="BodyText"/>
            </w:pPr>
            <w:r w:rsidRPr="009E0B2C">
              <w:t>Release 2. This is the second release of this unit of competency in the TLI Transport and Logistics Training Package:</w:t>
            </w:r>
          </w:p>
          <w:p w:rsidR="00000000" w:rsidP="009E0B2C">
            <w:pPr>
              <w:pStyle w:val="ListBullet"/>
              <w:rPr>
                <w:lang w:val="en-NZ"/>
              </w:rPr>
            </w:pPr>
            <w:r w:rsidRPr="009E0B2C">
              <w:t>Minor statement changes in Assessment Conditions.</w:t>
            </w:r>
          </w:p>
        </w:tc>
      </w:tr>
      <w:tr w:rsidTr="009E0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2C" w:rsidP="009E0B2C">
            <w:pPr>
              <w:pStyle w:val="BodyText"/>
            </w:pPr>
            <w:r w:rsidRPr="009E0B2C">
              <w:t>Release 1. This is the first release of this unit of competency in the TLI Transport and Logistics Training Package.</w:t>
            </w:r>
          </w:p>
        </w:tc>
      </w:tr>
    </w:tbl>
    <w:p w:rsidR="00000000" w:rsidRPr="009E0B2C" w:rsidP="009E0B2C">
      <w:pPr>
        <w:pStyle w:val="NoPaddingFontSize1"/>
      </w:pPr>
    </w:p>
    <w:p w:rsidR="00000000" w:rsidRPr="009E0B2C" w:rsidP="009E0B2C">
      <w:pPr>
        <w:pStyle w:val="AllowPageBreak"/>
      </w:pPr>
    </w:p>
    <w:p w:rsidR="00000000" w:rsidRPr="009E0B2C" w:rsidP="009E0B2C">
      <w:pPr>
        <w:pStyle w:val="Heading1"/>
      </w:pPr>
      <w:bookmarkStart w:id="2" w:name="O_1120510"/>
      <w:bookmarkEnd w:id="2"/>
      <w:r w:rsidRPr="009E0B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2C" w:rsidP="009E0B2C">
            <w:pPr>
              <w:pStyle w:val="BodyText"/>
            </w:pPr>
            <w:r w:rsidRPr="009E0B2C">
              <w:t>Evidence required to demonstrate competence in</w:t>
            </w:r>
            <w:r w:rsidRPr="009E0B2C">
              <w:t xml:space="preserve"> this unit must be relevant to and satisfy all of the requirements of the elements and performance criteria on at least one occasion and include:</w:t>
            </w:r>
          </w:p>
          <w:p w:rsidR="00000000" w:rsidRPr="009E0B2C" w:rsidP="009E0B2C">
            <w:pPr>
              <w:pStyle w:val="ListBullet"/>
            </w:pPr>
            <w:r w:rsidRPr="009E0B2C">
              <w:t>applying relevant workplace procedures</w:t>
            </w:r>
          </w:p>
          <w:p w:rsidR="00000000" w:rsidRPr="009E0B2C" w:rsidP="009E0B2C">
            <w:pPr>
              <w:pStyle w:val="ListBullet"/>
            </w:pPr>
            <w:r w:rsidRPr="009E0B2C">
              <w:t>checking compliance of work with job specifications</w:t>
            </w:r>
          </w:p>
          <w:p w:rsidR="00000000" w:rsidRPr="009E0B2C" w:rsidP="009E0B2C">
            <w:pPr>
              <w:pStyle w:val="ListBullet"/>
            </w:pPr>
            <w:r w:rsidRPr="009E0B2C">
              <w:t>identifying job ha</w:t>
            </w:r>
            <w:r w:rsidRPr="009E0B2C">
              <w:t>zards and taking required action to minimise, control or eliminate identified hazards</w:t>
            </w:r>
          </w:p>
          <w:p w:rsidR="00000000" w:rsidRPr="009E0B2C" w:rsidP="009E0B2C">
            <w:pPr>
              <w:pStyle w:val="ListBullet"/>
            </w:pPr>
            <w:r w:rsidRPr="009E0B2C">
              <w:t>installing overhead wiring structures</w:t>
            </w:r>
          </w:p>
          <w:p w:rsidR="00000000" w:rsidRPr="009E0B2C" w:rsidP="009E0B2C">
            <w:pPr>
              <w:pStyle w:val="ListBullet"/>
            </w:pPr>
            <w:r w:rsidRPr="009E0B2C">
              <w:t>interpreting and following operational instructions and prioritising work</w:t>
            </w:r>
          </w:p>
          <w:p w:rsidR="00000000" w:rsidRPr="009E0B2C" w:rsidP="009E0B2C">
            <w:pPr>
              <w:pStyle w:val="ListBullet"/>
            </w:pPr>
            <w:r w:rsidRPr="009E0B2C">
              <w:t>modifying activities depending on operational contingencies, risk situations and environments</w:t>
            </w:r>
          </w:p>
          <w:p w:rsidR="00000000" w:rsidRPr="009E0B2C" w:rsidP="009E0B2C">
            <w:pPr>
              <w:pStyle w:val="ListBullet"/>
            </w:pPr>
            <w:r w:rsidRPr="009E0B2C">
              <w:t>monitoring work activities in terms of planned schedule</w:t>
            </w:r>
          </w:p>
          <w:p w:rsidR="00000000" w:rsidRPr="009E0B2C" w:rsidP="009E0B2C">
            <w:pPr>
              <w:pStyle w:val="ListBullet"/>
            </w:pPr>
            <w:r w:rsidRPr="009E0B2C">
              <w:t>planning own work including predicting consequences and identifying improvements</w:t>
            </w:r>
          </w:p>
          <w:p w:rsidR="00000000" w:rsidRPr="009E0B2C" w:rsidP="009E0B2C">
            <w:pPr>
              <w:pStyle w:val="ListBullet"/>
            </w:pPr>
            <w:r w:rsidRPr="009E0B2C">
              <w:t xml:space="preserve">reading and interpreting </w:t>
            </w:r>
            <w:r w:rsidRPr="009E0B2C">
              <w:t>relevant technical data, drawings, instructions and manuals</w:t>
            </w:r>
          </w:p>
          <w:p w:rsidR="00000000" w:rsidRPr="009E0B2C" w:rsidP="009E0B2C">
            <w:pPr>
              <w:pStyle w:val="ListBullet"/>
            </w:pPr>
            <w:r w:rsidRPr="009E0B2C">
              <w:t>reporting and/or rectifying identified problems, faults or malfunctions, in accordance with regulatory requirements, rail industry standards and workplace procedures</w:t>
            </w:r>
          </w:p>
          <w:p w:rsidR="00000000" w:rsidRPr="009E0B2C" w:rsidP="009E0B2C">
            <w:pPr>
              <w:pStyle w:val="ListBullet"/>
            </w:pPr>
            <w:r w:rsidRPr="009E0B2C">
              <w:t>selecting and using relevant e</w:t>
            </w:r>
            <w:r w:rsidRPr="009E0B2C">
              <w:t>quipment and tools in accordance with workplace procedures</w:t>
            </w:r>
          </w:p>
          <w:p w:rsidR="00000000" w:rsidRPr="009E0B2C" w:rsidP="009E0B2C">
            <w:pPr>
              <w:pStyle w:val="ListBullet"/>
            </w:pPr>
            <w:r w:rsidRPr="009E0B2C">
              <w:t>using levelling equipment in accordance with workplace procedures</w:t>
            </w:r>
          </w:p>
          <w:p w:rsidR="00000000" w:rsidRPr="009E0B2C" w:rsidP="009E0B2C">
            <w:pPr>
              <w:pStyle w:val="ListBullet"/>
            </w:pPr>
            <w:r w:rsidRPr="009E0B2C">
              <w:t>working systematically with required attention to detail without injury to self or others, or damage to equipment.</w:t>
            </w:r>
          </w:p>
        </w:tc>
      </w:tr>
    </w:tbl>
    <w:p w:rsidR="00000000" w:rsidRPr="009E0B2C" w:rsidP="009E0B2C">
      <w:pPr>
        <w:pStyle w:val="NoPaddingFontSize1"/>
      </w:pPr>
    </w:p>
    <w:p w:rsidR="00000000" w:rsidRPr="009E0B2C" w:rsidP="009E0B2C">
      <w:pPr>
        <w:pStyle w:val="AllowPageBreak"/>
      </w:pPr>
    </w:p>
    <w:p w:rsidR="00000000" w:rsidRPr="009E0B2C" w:rsidP="009E0B2C">
      <w:pPr>
        <w:pStyle w:val="Heading1"/>
      </w:pPr>
      <w:bookmarkStart w:id="3" w:name="O_1120509"/>
      <w:bookmarkEnd w:id="3"/>
      <w:r w:rsidRPr="009E0B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2C" w:rsidP="009E0B2C">
            <w:pPr>
              <w:pStyle w:val="BodyText"/>
            </w:pPr>
            <w:r w:rsidRPr="009E0B2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E0B2C" w:rsidP="009E0B2C">
            <w:pPr>
              <w:pStyle w:val="ListBullet"/>
            </w:pPr>
            <w:r w:rsidRPr="009E0B2C">
              <w:t>applicable state/territory legislated rail safety r</w:t>
            </w:r>
            <w:r w:rsidRPr="009E0B2C">
              <w:t>equirements, relevant codes of practice and/or guidelines</w:t>
            </w:r>
          </w:p>
          <w:p w:rsidR="00000000" w:rsidRPr="009E0B2C" w:rsidP="009E0B2C">
            <w:pPr>
              <w:pStyle w:val="ListBullet"/>
            </w:pPr>
            <w:r w:rsidRPr="009E0B2C">
              <w:t>characteristics and relevant information on overhead wiring structures</w:t>
            </w:r>
          </w:p>
          <w:p w:rsidR="00000000" w:rsidRPr="009E0B2C" w:rsidP="009E0B2C">
            <w:pPr>
              <w:pStyle w:val="ListBullet"/>
            </w:pPr>
            <w:r w:rsidRPr="009E0B2C">
              <w:t xml:space="preserve">characteristics of plant and equipment, materials, transport, structures, hardware and </w:t>
            </w:r>
            <w:r w:rsidRPr="009E0B2C">
              <w:t>components used in work activities</w:t>
            </w:r>
          </w:p>
          <w:p w:rsidR="00000000" w:rsidRPr="009E0B2C" w:rsidP="009E0B2C">
            <w:pPr>
              <w:pStyle w:val="ListBullet"/>
            </w:pPr>
            <w:r w:rsidRPr="009E0B2C">
              <w:t>emer</w:t>
            </w:r>
            <w:r w:rsidRPr="009E0B2C">
              <w:t>gency management plan</w:t>
            </w:r>
          </w:p>
          <w:p w:rsidR="00000000" w:rsidRPr="009E0B2C" w:rsidP="009E0B2C">
            <w:pPr>
              <w:pStyle w:val="ListBullet"/>
            </w:pPr>
            <w:r w:rsidRPr="009E0B2C">
              <w:t>hazardous situations and related personal protection measures</w:t>
            </w:r>
          </w:p>
          <w:p w:rsidR="00000000" w:rsidRPr="009E0B2C" w:rsidP="009E0B2C">
            <w:pPr>
              <w:pStyle w:val="ListBullet"/>
            </w:pPr>
            <w:r w:rsidRPr="009E0B2C">
              <w:t>hazards that may exist when installing overhead wiring structures and ways of controlling the risks involved</w:t>
            </w:r>
          </w:p>
          <w:p w:rsidR="00000000" w:rsidRPr="009E0B2C" w:rsidP="009E0B2C">
            <w:pPr>
              <w:pStyle w:val="ListBullet"/>
            </w:pPr>
            <w:r w:rsidRPr="009E0B2C">
              <w:t>problems that may occur when installing overhead wiring structu</w:t>
            </w:r>
            <w:r w:rsidRPr="009E0B2C">
              <w:t>res and action that can be taken to report or resolve these problems</w:t>
            </w:r>
          </w:p>
          <w:p w:rsidR="00000000" w:rsidRPr="009E0B2C" w:rsidP="009E0B2C">
            <w:pPr>
              <w:pStyle w:val="ListBullet"/>
            </w:pPr>
            <w:r w:rsidRPr="009E0B2C">
              <w:t>relevant earthmoving equipment and methods</w:t>
            </w:r>
          </w:p>
          <w:p w:rsidR="00000000" w:rsidRPr="009E0B2C" w:rsidP="009E0B2C">
            <w:pPr>
              <w:pStyle w:val="ListBullet"/>
            </w:pPr>
            <w:r w:rsidRPr="009E0B2C">
              <w:t>relevant information in workplace technical manuals and instructions</w:t>
            </w:r>
          </w:p>
          <w:p w:rsidR="00000000" w:rsidRPr="009E0B2C" w:rsidP="009E0B2C">
            <w:pPr>
              <w:pStyle w:val="ListBullet"/>
            </w:pPr>
            <w:r w:rsidRPr="009E0B2C">
              <w:t>relevant rail danger zones</w:t>
            </w:r>
          </w:p>
          <w:p w:rsidR="00000000" w:rsidRPr="009E0B2C" w:rsidP="009E0B2C">
            <w:pPr>
              <w:pStyle w:val="ListBullet"/>
            </w:pPr>
            <w:r w:rsidRPr="009E0B2C">
              <w:t>relevant rail industry standards</w:t>
            </w:r>
          </w:p>
          <w:p w:rsidR="00000000" w:rsidRPr="009E0B2C" w:rsidP="009E0B2C">
            <w:pPr>
              <w:pStyle w:val="ListBullet"/>
            </w:pPr>
            <w:r w:rsidRPr="009E0B2C">
              <w:t>relevant record</w:t>
            </w:r>
            <w:r w:rsidRPr="009E0B2C">
              <w:t>ing and documentation procedures</w:t>
            </w:r>
          </w:p>
          <w:p w:rsidR="00000000" w:rsidRPr="009E0B2C" w:rsidP="009E0B2C">
            <w:pPr>
              <w:pStyle w:val="ListBullet"/>
            </w:pPr>
            <w:r w:rsidRPr="009E0B2C">
              <w:t>relevant safeworking system and workplace procedures</w:t>
            </w:r>
          </w:p>
          <w:p w:rsidR="00000000" w:rsidRPr="009E0B2C" w:rsidP="009E0B2C">
            <w:pPr>
              <w:pStyle w:val="ListBullet"/>
            </w:pPr>
            <w:r w:rsidRPr="009E0B2C">
              <w:t>relevant work health and safety (WHS)/occupational health and safety (OHS) and environmental procedures and regulations</w:t>
            </w:r>
          </w:p>
          <w:p w:rsidR="00000000" w:rsidRPr="009E0B2C" w:rsidP="009E0B2C">
            <w:pPr>
              <w:pStyle w:val="ListBullet"/>
            </w:pPr>
            <w:r w:rsidRPr="009E0B2C">
              <w:t>workplace procedures for installing overhead wirin</w:t>
            </w:r>
            <w:r w:rsidRPr="009E0B2C">
              <w:t>g structures.</w:t>
            </w:r>
          </w:p>
        </w:tc>
      </w:tr>
    </w:tbl>
    <w:p w:rsidR="00000000" w:rsidRPr="009E0B2C" w:rsidP="009E0B2C">
      <w:pPr>
        <w:pStyle w:val="NoPaddingFontSize1"/>
      </w:pPr>
    </w:p>
    <w:p w:rsidR="00000000" w:rsidRPr="009E0B2C" w:rsidP="009E0B2C">
      <w:pPr>
        <w:pStyle w:val="AllowPageBreak"/>
      </w:pPr>
    </w:p>
    <w:p w:rsidR="00000000" w:rsidRPr="009E0B2C" w:rsidP="009E0B2C">
      <w:pPr>
        <w:pStyle w:val="Heading1"/>
      </w:pPr>
      <w:bookmarkStart w:id="4" w:name="O_1120508"/>
      <w:bookmarkEnd w:id="4"/>
      <w:r w:rsidRPr="009E0B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2C" w:rsidP="009E0B2C">
            <w:pPr>
              <w:pStyle w:val="BodyText"/>
            </w:pPr>
            <w:r w:rsidRPr="009E0B2C">
              <w:t xml:space="preserve">Assessors must hold credentials specified within the Standards for Registered Training Organisations current at the time of assessment. </w:t>
            </w:r>
          </w:p>
          <w:p w:rsidR="00000000" w:rsidRPr="009E0B2C" w:rsidP="009E0B2C">
            <w:pPr>
              <w:pStyle w:val="BodyText"/>
            </w:pPr>
            <w:r w:rsidRPr="009E0B2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E0B2C" w:rsidP="009E0B2C">
            <w:pPr>
              <w:pStyle w:val="BodyText"/>
            </w:pPr>
            <w:r w:rsidRPr="009E0B2C">
              <w:t>Assessment must occur in workplace operational</w:t>
            </w:r>
            <w:r w:rsidRPr="009E0B2C">
              <w:t xml:space="preserve">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9E0B2C" w:rsidP="009E0B2C">
            <w:pPr>
              <w:pStyle w:val="BodyText"/>
            </w:pPr>
            <w:r w:rsidRPr="009E0B2C">
              <w:t>Assessment processes and techniques must be appropriate to t</w:t>
            </w:r>
            <w:r w:rsidRPr="009E0B2C">
              <w:t>he language, literacy and numeracy requirements of the work being performed and the needs of the candidate.</w:t>
            </w:r>
          </w:p>
          <w:p w:rsidR="00000000" w:rsidRPr="009E0B2C" w:rsidP="009E0B2C">
            <w:pPr>
              <w:pStyle w:val="BodyText"/>
            </w:pPr>
            <w:r w:rsidRPr="009E0B2C">
              <w:t>Resources for assessment must include access to:</w:t>
            </w:r>
          </w:p>
          <w:p w:rsidR="00000000" w:rsidRPr="009E0B2C" w:rsidP="009E0B2C">
            <w:pPr>
              <w:pStyle w:val="ListBullet"/>
            </w:pPr>
            <w:r w:rsidRPr="009E0B2C">
              <w:t>a range of relevant exercises, case studies and/or simulations</w:t>
            </w:r>
          </w:p>
          <w:p w:rsidR="00000000" w:rsidRPr="009E0B2C" w:rsidP="009E0B2C">
            <w:pPr>
              <w:pStyle w:val="ListBullet"/>
            </w:pPr>
            <w:r w:rsidRPr="009E0B2C">
              <w:t>relevant and appropriate materials,</w:t>
            </w:r>
            <w:r w:rsidRPr="009E0B2C">
              <w:t xml:space="preserve"> tools, equipment and personal protective equipment (PPE) currently used in industry</w:t>
            </w:r>
          </w:p>
          <w:p w:rsidR="00000000" w:rsidRPr="009E0B2C" w:rsidP="009E0B2C">
            <w:pPr>
              <w:pStyle w:val="ListBullet"/>
            </w:pPr>
            <w:r w:rsidRPr="009E0B2C">
              <w:t>applicable documentation including workplace procedures, regulations, codes of practice, rail industry standards and operation manuals.</w:t>
            </w:r>
          </w:p>
        </w:tc>
      </w:tr>
    </w:tbl>
    <w:p w:rsidR="00000000" w:rsidRPr="009E0B2C" w:rsidP="009E0B2C">
      <w:pPr>
        <w:pStyle w:val="NoPaddingFontSize1"/>
      </w:pPr>
    </w:p>
    <w:p w:rsidR="00000000" w:rsidRPr="009E0B2C" w:rsidP="009E0B2C">
      <w:pPr>
        <w:pStyle w:val="AllowPageBreak"/>
      </w:pPr>
    </w:p>
    <w:p w:rsidR="00000000" w:rsidRPr="009E0B2C" w:rsidP="009E0B2C">
      <w:pPr>
        <w:pStyle w:val="Heading1"/>
      </w:pPr>
      <w:bookmarkStart w:id="5" w:name="O_1120523"/>
      <w:bookmarkEnd w:id="5"/>
      <w:r w:rsidRPr="009E0B2C">
        <w:t>Links</w:t>
      </w:r>
    </w:p>
    <w:p w:rsidR="00000000" w:rsidRPr="009E0B2C" w:rsidP="00D51E70">
      <w:pPr>
        <w:pStyle w:val="BodyText"/>
      </w:pPr>
      <w:r w:rsidRPr="009E0B2C">
        <w:t>Companio</w:t>
      </w:r>
      <w:r w:rsidRPr="009E0B2C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0B1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0B2C" w:rsidP="009E0B2C"/>
    <w:sectPr w:rsidSect="009E0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2C" w:rsidRPr="00D51E70" w:rsidP="00D51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70" w:rsidP="009E0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E70" w:rsidP="009E0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51E70" w:rsidP="009E0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B2C" w:rsidRPr="00D51E70" w:rsidP="00D51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70" w:rsidRPr="002D2AF8" w:rsidP="009E0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TLIS2020 Install overhead wiring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51E70" w:rsidP="009E0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06A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4C1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B2C"/>
  </w:style>
  <w:style w:type="character" w:customStyle="1" w:styleId="Heading1Char">
    <w:name w:val="Heading 1 Char"/>
    <w:basedOn w:val="DefaultParagraphFont"/>
    <w:link w:val="Heading1"/>
    <w:rsid w:val="009E0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B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0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0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B2C"/>
    <w:rPr>
      <w:b/>
      <w:spacing w:val="0"/>
    </w:rPr>
  </w:style>
  <w:style w:type="paragraph" w:customStyle="1" w:styleId="SuperTitle">
    <w:name w:val="SuperTitle"/>
    <w:basedOn w:val="Title"/>
    <w:rsid w:val="009E0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B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B2C"/>
    <w:rPr>
      <w:i/>
    </w:rPr>
  </w:style>
  <w:style w:type="paragraph" w:styleId="Caption">
    <w:name w:val="caption"/>
    <w:basedOn w:val="BodyText"/>
    <w:next w:val="Normal"/>
    <w:qFormat/>
    <w:rsid w:val="009E0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B2C"/>
  </w:style>
  <w:style w:type="paragraph" w:styleId="TableofFigures">
    <w:name w:val="table of figures"/>
    <w:basedOn w:val="Normal"/>
    <w:next w:val="Normal"/>
    <w:semiHidden/>
    <w:rsid w:val="009E0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B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B2C"/>
    <w:rPr>
      <w:rFonts w:ascii="Wingdings" w:hAnsi="Wingdings"/>
    </w:rPr>
  </w:style>
  <w:style w:type="paragraph" w:customStyle="1" w:styleId="TableHeading">
    <w:name w:val="Table Heading"/>
    <w:basedOn w:val="HeadingBase"/>
    <w:rsid w:val="009E0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B2C"/>
    <w:rPr>
      <w:color w:val="0033CC"/>
      <w:u w:val="none"/>
    </w:rPr>
  </w:style>
  <w:style w:type="paragraph" w:customStyle="1" w:styleId="BodyTextRight">
    <w:name w:val="Body Text Right"/>
    <w:basedOn w:val="BodyText"/>
    <w:rsid w:val="009E0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B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B2C"/>
    <w:rPr>
      <w:sz w:val="32"/>
    </w:rPr>
  </w:style>
  <w:style w:type="paragraph" w:customStyle="1" w:styleId="HeadingProcedure">
    <w:name w:val="Heading Procedure"/>
    <w:basedOn w:val="HeadingBase"/>
    <w:next w:val="Normal"/>
    <w:rsid w:val="009E0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B2C"/>
    <w:pPr>
      <w:spacing w:before="60" w:after="60"/>
    </w:pPr>
  </w:style>
  <w:style w:type="paragraph" w:styleId="ListContinue">
    <w:name w:val="List Continue"/>
    <w:basedOn w:val="List"/>
    <w:rsid w:val="009E0B2C"/>
    <w:pPr>
      <w:ind w:firstLine="0"/>
    </w:pPr>
  </w:style>
  <w:style w:type="paragraph" w:customStyle="1" w:styleId="ListNote">
    <w:name w:val="List Note"/>
    <w:basedOn w:val="List"/>
    <w:rsid w:val="009E0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B2C"/>
    <w:rPr>
      <w:rFonts w:ascii="Courier New" w:hAnsi="Courier New"/>
    </w:rPr>
  </w:style>
  <w:style w:type="paragraph" w:customStyle="1" w:styleId="NoteBullet">
    <w:name w:val="Note Bullet"/>
    <w:basedOn w:val="Note"/>
    <w:rsid w:val="009E0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B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B2C"/>
    <w:rPr>
      <w:b/>
      <w:smallCaps/>
    </w:rPr>
  </w:style>
  <w:style w:type="paragraph" w:customStyle="1" w:styleId="TableListNumber">
    <w:name w:val="Table List Number"/>
    <w:basedOn w:val="ListNumber"/>
    <w:rsid w:val="009E0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B2C"/>
    <w:pPr>
      <w:numPr>
        <w:numId w:val="8"/>
      </w:numPr>
    </w:pPr>
  </w:style>
  <w:style w:type="paragraph" w:customStyle="1" w:styleId="ListAlpha2">
    <w:name w:val="List Alpha 2"/>
    <w:basedOn w:val="List2"/>
    <w:rsid w:val="009E0B2C"/>
    <w:pPr>
      <w:numPr>
        <w:numId w:val="7"/>
      </w:numPr>
    </w:pPr>
  </w:style>
  <w:style w:type="paragraph" w:styleId="List2">
    <w:name w:val="List 2"/>
    <w:basedOn w:val="BodyText"/>
    <w:rsid w:val="009E0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B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B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B2C"/>
    <w:pPr>
      <w:numPr>
        <w:numId w:val="3"/>
      </w:numPr>
    </w:pPr>
  </w:style>
  <w:style w:type="paragraph" w:styleId="ListContinue2">
    <w:name w:val="List Continue 2"/>
    <w:basedOn w:val="List2"/>
    <w:rsid w:val="009E0B2C"/>
    <w:pPr>
      <w:ind w:firstLine="0"/>
    </w:pPr>
  </w:style>
  <w:style w:type="paragraph" w:styleId="ListContinue3">
    <w:name w:val="List Continue 3"/>
    <w:basedOn w:val="List3"/>
    <w:rsid w:val="009E0B2C"/>
    <w:pPr>
      <w:ind w:left="1021" w:firstLine="0"/>
    </w:pPr>
  </w:style>
  <w:style w:type="paragraph" w:styleId="ListContinue4">
    <w:name w:val="List Continue 4"/>
    <w:basedOn w:val="List4"/>
    <w:rsid w:val="009E0B2C"/>
    <w:pPr>
      <w:ind w:firstLine="0"/>
    </w:pPr>
  </w:style>
  <w:style w:type="paragraph" w:styleId="ListContinue5">
    <w:name w:val="List Continue 5"/>
    <w:basedOn w:val="List5"/>
    <w:rsid w:val="009E0B2C"/>
    <w:pPr>
      <w:ind w:firstLine="0"/>
    </w:pPr>
  </w:style>
  <w:style w:type="paragraph" w:styleId="ListNumber3">
    <w:name w:val="List Number 3"/>
    <w:basedOn w:val="List3"/>
    <w:rsid w:val="009E0B2C"/>
    <w:pPr>
      <w:numPr>
        <w:numId w:val="4"/>
      </w:numPr>
    </w:pPr>
  </w:style>
  <w:style w:type="paragraph" w:styleId="ListNumber4">
    <w:name w:val="List Number 4"/>
    <w:basedOn w:val="List4"/>
    <w:rsid w:val="009E0B2C"/>
    <w:pPr>
      <w:numPr>
        <w:numId w:val="5"/>
      </w:numPr>
    </w:pPr>
  </w:style>
  <w:style w:type="paragraph" w:styleId="ListNumber5">
    <w:name w:val="List Number 5"/>
    <w:basedOn w:val="List5"/>
    <w:rsid w:val="009E0B2C"/>
    <w:pPr>
      <w:numPr>
        <w:numId w:val="6"/>
      </w:numPr>
    </w:pPr>
  </w:style>
  <w:style w:type="paragraph" w:styleId="BlockText">
    <w:name w:val="Block Text"/>
    <w:basedOn w:val="Normal"/>
    <w:rsid w:val="009E0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B2C"/>
    <w:rPr>
      <w:sz w:val="16"/>
      <w:vertAlign w:val="superscript"/>
    </w:rPr>
  </w:style>
  <w:style w:type="character" w:customStyle="1" w:styleId="Symbols">
    <w:name w:val="Symbols"/>
    <w:basedOn w:val="DefaultParagraphFont"/>
    <w:rsid w:val="009E0B2C"/>
    <w:rPr>
      <w:rFonts w:ascii="Symbol" w:hAnsi="Symbol"/>
    </w:rPr>
  </w:style>
  <w:style w:type="character" w:customStyle="1" w:styleId="MenuOptions">
    <w:name w:val="Menu Options"/>
    <w:basedOn w:val="DefaultParagraphFont"/>
    <w:rsid w:val="009E0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B2C"/>
    <w:rPr>
      <w:b/>
    </w:rPr>
  </w:style>
  <w:style w:type="character" w:customStyle="1" w:styleId="Underlined">
    <w:name w:val="Underlined"/>
    <w:basedOn w:val="DefaultParagraphFont"/>
    <w:rsid w:val="009E0B2C"/>
    <w:rPr>
      <w:u w:val="single"/>
    </w:rPr>
  </w:style>
  <w:style w:type="paragraph" w:customStyle="1" w:styleId="TableBodyTextRight">
    <w:name w:val="Table Body Text Right"/>
    <w:basedOn w:val="TableBodyText"/>
    <w:rsid w:val="009E0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B2C"/>
    <w:rPr>
      <w:sz w:val="18"/>
    </w:rPr>
  </w:style>
  <w:style w:type="paragraph" w:customStyle="1" w:styleId="BodySmallRight">
    <w:name w:val="Body Small Right"/>
    <w:basedOn w:val="BodyTextRight"/>
    <w:rsid w:val="009E0B2C"/>
    <w:rPr>
      <w:sz w:val="18"/>
      <w:szCs w:val="18"/>
    </w:rPr>
  </w:style>
  <w:style w:type="paragraph" w:customStyle="1" w:styleId="MarginEdition">
    <w:name w:val="Margin Edition"/>
    <w:basedOn w:val="MarginNote"/>
    <w:rsid w:val="009E0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B2C"/>
    <w:rPr>
      <w:sz w:val="2"/>
      <w:szCs w:val="2"/>
    </w:rPr>
  </w:style>
  <w:style w:type="character" w:customStyle="1" w:styleId="Small">
    <w:name w:val="Small"/>
    <w:basedOn w:val="DefaultParagraphFont"/>
    <w:rsid w:val="009E0B2C"/>
    <w:rPr>
      <w:sz w:val="16"/>
    </w:rPr>
  </w:style>
  <w:style w:type="paragraph" w:customStyle="1" w:styleId="WideTable">
    <w:name w:val="Wide Table"/>
    <w:basedOn w:val="Normal"/>
    <w:rsid w:val="009E0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B2C"/>
  </w:style>
  <w:style w:type="paragraph" w:styleId="Quote">
    <w:name w:val="Quote"/>
    <w:basedOn w:val="Heading1"/>
    <w:link w:val="QuoteChar"/>
    <w:qFormat/>
    <w:rsid w:val="009E0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B2C"/>
    <w:pPr>
      <w:pageBreakBefore/>
    </w:pPr>
  </w:style>
  <w:style w:type="paragraph" w:customStyle="1" w:styleId="Border">
    <w:name w:val="Border"/>
    <w:basedOn w:val="Normal"/>
    <w:qFormat/>
    <w:rsid w:val="009E0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B2C"/>
    <w:rPr>
      <w:u w:val="single"/>
    </w:rPr>
  </w:style>
  <w:style w:type="character" w:customStyle="1" w:styleId="BoldandItalics">
    <w:name w:val="Bold and Italics"/>
    <w:qFormat/>
    <w:rsid w:val="009E0B2C"/>
    <w:rPr>
      <w:b/>
      <w:i/>
      <w:u w:val="none"/>
    </w:rPr>
  </w:style>
  <w:style w:type="paragraph" w:styleId="BalloonText">
    <w:name w:val="Balloon Text"/>
    <w:basedOn w:val="Normal"/>
    <w:link w:val="BalloonTextChar"/>
    <w:rsid w:val="009E0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B2C"/>
    <w:pPr>
      <w:spacing w:before="0" w:after="0"/>
    </w:pPr>
  </w:style>
  <w:style w:type="paragraph" w:customStyle="1" w:styleId="BodyTextBold">
    <w:name w:val="Body Text Bold"/>
    <w:basedOn w:val="BodyText"/>
    <w:qFormat/>
    <w:rsid w:val="009E0B2C"/>
    <w:rPr>
      <w:b/>
    </w:rPr>
  </w:style>
  <w:style w:type="character" w:styleId="Hyperlink">
    <w:name w:val="Hyperlink"/>
    <w:basedOn w:val="DefaultParagraphFont"/>
    <w:uiPriority w:val="99"/>
    <w:unhideWhenUsed/>
    <w:rsid w:val="00D51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3922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TLIS2020 Install overhead wiring 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