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88A" w:rsidP="00443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TLIS2013 Install minor structures</w:t>
      </w:r>
      <w:r>
        <w:fldChar w:fldCharType="end"/>
      </w:r>
    </w:p>
    <w:p w:rsidR="0044388A" w:rsidP="0044388A">
      <w:pPr>
        <w:pStyle w:val="Version"/>
        <w:sectPr w:rsidSect="00066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643C" w:rsidP="0006643C">
      <w:pPr>
        <w:pStyle w:val="SuperHeading"/>
      </w:pPr>
      <w:r w:rsidRPr="0006643C">
        <w:t>TLIS2013 Install minor structures</w:t>
      </w:r>
    </w:p>
    <w:p w:rsidR="00000000" w:rsidRPr="0006643C" w:rsidP="0006643C">
      <w:pPr>
        <w:pStyle w:val="Heading1"/>
      </w:pPr>
      <w:bookmarkStart w:id="1" w:name="O_1120503"/>
      <w:bookmarkEnd w:id="1"/>
      <w:r w:rsidRPr="000664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Release 2. This is the second release of this unit of competency in the TLI Transport and Logistics Training Package:</w:t>
            </w:r>
          </w:p>
          <w:p w:rsidR="00000000" w:rsidP="0006643C">
            <w:pPr>
              <w:pStyle w:val="ListBullet"/>
              <w:rPr>
                <w:lang w:val="en-NZ"/>
              </w:rPr>
            </w:pPr>
            <w:r w:rsidRPr="0006643C">
              <w:t>Minor statement changes in Assessment Conditions.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Release 1. This is the first release of this unit of competency i</w:t>
            </w:r>
            <w:r w:rsidRPr="0006643C">
              <w:t>n the TLI Transport and Logistics Training Package.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2" w:name="O_1120502"/>
      <w:bookmarkEnd w:id="2"/>
      <w:r w:rsidRPr="000664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 xml:space="preserve">This unit involves the skills and knowledge required to install minor non-track bearing structures and assemblies in rail industry contexts in accordance with safeworking </w:t>
            </w:r>
            <w:r w:rsidRPr="0006643C">
              <w:t>and regulatory requirements, and workplace procedures.</w:t>
            </w:r>
          </w:p>
          <w:p w:rsidR="00000000" w:rsidRPr="0006643C" w:rsidP="0006643C">
            <w:pPr>
              <w:pStyle w:val="BodyText"/>
            </w:pPr>
            <w:r w:rsidRPr="0006643C">
              <w:t>It includes planning and preparing for installation, installing the structure in accordance with workplace requirements and cleaning up the site after installation.</w:t>
            </w:r>
          </w:p>
          <w:p w:rsidR="00000000" w:rsidRPr="0006643C" w:rsidP="0006643C">
            <w:pPr>
              <w:pStyle w:val="BodyText"/>
            </w:pPr>
            <w:r w:rsidRPr="0006643C">
              <w:t xml:space="preserve">People achieving competence in this </w:t>
            </w:r>
            <w:r w:rsidRPr="0006643C">
              <w:t>unit will need to fulfil applicable state/territory legislated rail safety requirements and to comply with relevant codes of practice and/or guidelines.</w:t>
            </w:r>
          </w:p>
          <w:p w:rsidR="00000000" w:rsidRPr="0006643C" w:rsidP="0006643C">
            <w:pPr>
              <w:pStyle w:val="BodyText"/>
            </w:pPr>
            <w:r w:rsidRPr="0006643C">
              <w:t>Work is performed under some supervision, generally in a team environment.</w:t>
            </w:r>
          </w:p>
          <w:p w:rsidR="00000000" w:rsidRPr="0006643C" w:rsidP="0006643C">
            <w:pPr>
              <w:pStyle w:val="BodyText"/>
            </w:pPr>
            <w:r w:rsidRPr="0006643C">
              <w:t>Operators of mechanised equi</w:t>
            </w:r>
            <w:r w:rsidRPr="0006643C">
              <w:t>pment must have undertaken training and, where appropriate, hold the relevant licence, permit or certificate and be recognised as competent for the class of machinery being used.</w:t>
            </w:r>
          </w:p>
          <w:p w:rsidR="00000000" w:rsidRPr="0006643C" w:rsidP="0006643C">
            <w:pPr>
              <w:pStyle w:val="BodyText"/>
            </w:pPr>
            <w:r w:rsidRPr="0006643C">
              <w:t>No licensing, legislative or certification requirements apply to this unit at the time of publication.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3" w:name="O_1120501"/>
      <w:bookmarkEnd w:id="3"/>
      <w:r w:rsidRPr="000664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Not applicable.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4" w:name="O_1120500"/>
      <w:bookmarkEnd w:id="4"/>
      <w:r w:rsidRPr="000664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S – Construction and Installation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5" w:name="O_1120499"/>
      <w:bookmarkEnd w:id="5"/>
      <w:r w:rsidRPr="0006643C">
        <w:t>Unit</w:t>
      </w:r>
      <w:r w:rsidRPr="0006643C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Rail sector.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6" w:name="O_1120498"/>
      <w:bookmarkEnd w:id="6"/>
      <w:r w:rsidRPr="0006643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PERFORMANCE CRITERIA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Performance criteria describe the performance needed to demonstrate achievement of the element.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Type of structure to be installed is identified and appropriate methods are planned in accordance with workplace procedures and specifications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Hazards are identified, risks are assessed and control measures are implemented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Structure and/or materials required for installation are identified, obtained and prepared in accordance with plans and specifications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>Assemble and install structural</w:t>
            </w:r>
            <w:r w:rsidRPr="0006643C">
              <w:rPr>
                <w:rStyle w:val="SpecialBold"/>
              </w:rPr>
              <w:t xml:space="preserve"> elements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Excavation is conducted, as required, in accordance with workplace standards, procedures and regulatory requirements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Foundations are installed, as required, in accordance with workplace procedures and specifications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Components a</w:t>
            </w:r>
            <w:r w:rsidRPr="0006643C">
              <w:t>re assembled and installed using appropriate methods in accordance with specifications and/or plans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Level/position of structure is adjusted to required standard to maintain correct track geometry/clearances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Fasteners are installed and tightened in position using correct fastening method to ensure structural integrity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Installed structure is checked against specified requirements and/or plans, and required adjustments are made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>Maintain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Components requiring replacement are checked against standards and are measured for preparation of replacement components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Materials required for job are identified and organised as required to enable appropriate replacement of components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Replacement components are cut and shaped to required standard in accordance with workplace procedures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Surfaces of components are treated using appropriate methods and materials as required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t>Site is cleaned up to remove unnecessa</w:t>
            </w:r>
            <w:r w:rsidRPr="0006643C">
              <w:t>ry materials and is restored to environmentally sound and safe condition</w:t>
            </w:r>
          </w:p>
        </w:tc>
      </w:tr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43C">
            <w:pPr>
              <w:pStyle w:val="BodyText"/>
              <w:rPr>
                <w:lang w:val="en-NZ"/>
              </w:rPr>
            </w:pPr>
            <w:r w:rsidRPr="0006643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Work is executed and documentation is completed and processed, as required, in accordance with organisational procedures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7" w:name="O_1120497"/>
      <w:bookmarkEnd w:id="7"/>
      <w:r w:rsidRPr="000664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Foundation skills essential to performance are explicit in the performance criteria of this unit of competency.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8" w:name="O_1120496"/>
      <w:bookmarkEnd w:id="8"/>
      <w:r w:rsidRPr="000664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Range is restricted to essential operating conditions and any other variables essential to the work env</w:t>
            </w:r>
            <w:r w:rsidRPr="0006643C">
              <w:t>ironment.</w:t>
            </w:r>
          </w:p>
          <w:p w:rsidR="00000000" w:rsidRPr="0006643C" w:rsidP="0006643C">
            <w:pPr>
              <w:pStyle w:val="BodyText"/>
            </w:pPr>
            <w:r w:rsidRPr="0006643C">
              <w:t>Non-essential conditions can be found in the TLI Transport and Logistics Training Package Companion Volume Implementation Guide.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9" w:name="O_1120495"/>
      <w:bookmarkEnd w:id="9"/>
      <w:r w:rsidRPr="000664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3C" w:rsidP="0006643C">
            <w:pPr>
              <w:pStyle w:val="BodyText"/>
            </w:pPr>
            <w:r w:rsidRPr="0006643C">
              <w:t>This unit replaces and is equivalent to TLIS2013C Install minor structu</w:t>
            </w:r>
            <w:r w:rsidRPr="0006643C">
              <w:t>res.</w:t>
            </w:r>
          </w:p>
        </w:tc>
      </w:tr>
    </w:tbl>
    <w:p w:rsidR="00000000" w:rsidRPr="0006643C" w:rsidP="0006643C">
      <w:pPr>
        <w:pStyle w:val="NoPaddingFontSize1"/>
      </w:pPr>
    </w:p>
    <w:p w:rsidR="00000000" w:rsidRPr="0006643C" w:rsidP="0006643C">
      <w:pPr>
        <w:pStyle w:val="AllowPageBreak"/>
      </w:pPr>
    </w:p>
    <w:p w:rsidR="00000000" w:rsidRPr="0006643C" w:rsidP="0006643C">
      <w:pPr>
        <w:pStyle w:val="Heading1"/>
      </w:pPr>
      <w:bookmarkStart w:id="10" w:name="O_1120504"/>
      <w:bookmarkEnd w:id="10"/>
      <w:r w:rsidRPr="0006643C">
        <w:t>Links</w:t>
      </w:r>
    </w:p>
    <w:p w:rsidR="00000000" w:rsidRPr="0006643C" w:rsidP="0044388A">
      <w:pPr>
        <w:pStyle w:val="BodyText"/>
      </w:pPr>
      <w:r w:rsidRPr="000664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03A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643C" w:rsidP="0006643C"/>
    <w:sectPr w:rsidSect="000664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3C" w:rsidRPr="0044388A" w:rsidP="00443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88A" w:rsidP="00066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88A" w:rsidP="00066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388A" w:rsidP="00066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8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43C" w:rsidRPr="0044388A" w:rsidP="004438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88A" w:rsidRPr="002D2AF8" w:rsidP="00066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TLIS2013 Install minor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4388A" w:rsidP="00066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F86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6E6B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43C"/>
  </w:style>
  <w:style w:type="character" w:customStyle="1" w:styleId="Heading1Char">
    <w:name w:val="Heading 1 Char"/>
    <w:basedOn w:val="DefaultParagraphFont"/>
    <w:link w:val="Heading1"/>
    <w:rsid w:val="00066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4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4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4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43C"/>
    <w:rPr>
      <w:b/>
      <w:spacing w:val="0"/>
    </w:rPr>
  </w:style>
  <w:style w:type="paragraph" w:customStyle="1" w:styleId="SuperHeading">
    <w:name w:val="SuperHeading"/>
    <w:basedOn w:val="Normal"/>
    <w:rsid w:val="00066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6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4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4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4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4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43C"/>
    <w:rPr>
      <w:i/>
    </w:rPr>
  </w:style>
  <w:style w:type="paragraph" w:styleId="Caption">
    <w:name w:val="caption"/>
    <w:basedOn w:val="BodyText"/>
    <w:next w:val="Normal"/>
    <w:qFormat/>
    <w:rsid w:val="00066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43C"/>
  </w:style>
  <w:style w:type="paragraph" w:styleId="TableofFigures">
    <w:name w:val="table of figures"/>
    <w:basedOn w:val="Normal"/>
    <w:next w:val="Normal"/>
    <w:semiHidden/>
    <w:rsid w:val="00066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4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643C"/>
    <w:rPr>
      <w:rFonts w:ascii="Wingdings" w:hAnsi="Wingdings"/>
    </w:rPr>
  </w:style>
  <w:style w:type="paragraph" w:customStyle="1" w:styleId="TableHeading">
    <w:name w:val="Table Heading"/>
    <w:basedOn w:val="HeadingBase"/>
    <w:rsid w:val="00066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43C"/>
    <w:rPr>
      <w:color w:val="0033CC"/>
      <w:u w:val="none"/>
    </w:rPr>
  </w:style>
  <w:style w:type="paragraph" w:customStyle="1" w:styleId="BodyTextRight">
    <w:name w:val="Body Text Right"/>
    <w:basedOn w:val="BodyText"/>
    <w:rsid w:val="00066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4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43C"/>
    <w:rPr>
      <w:sz w:val="32"/>
    </w:rPr>
  </w:style>
  <w:style w:type="paragraph" w:customStyle="1" w:styleId="HeadingProcedure">
    <w:name w:val="Heading Procedure"/>
    <w:basedOn w:val="HeadingBase"/>
    <w:next w:val="Normal"/>
    <w:rsid w:val="00066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43C"/>
    <w:pPr>
      <w:spacing w:before="60" w:after="60"/>
    </w:pPr>
  </w:style>
  <w:style w:type="paragraph" w:styleId="ListContinue">
    <w:name w:val="List Continue"/>
    <w:basedOn w:val="List"/>
    <w:rsid w:val="0006643C"/>
    <w:pPr>
      <w:ind w:firstLine="0"/>
    </w:pPr>
  </w:style>
  <w:style w:type="paragraph" w:customStyle="1" w:styleId="ListNote">
    <w:name w:val="List Note"/>
    <w:basedOn w:val="List"/>
    <w:rsid w:val="00066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43C"/>
    <w:rPr>
      <w:rFonts w:ascii="Courier New" w:hAnsi="Courier New"/>
    </w:rPr>
  </w:style>
  <w:style w:type="paragraph" w:customStyle="1" w:styleId="NoteBullet">
    <w:name w:val="Note Bullet"/>
    <w:basedOn w:val="Note"/>
    <w:rsid w:val="00066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4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6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43C"/>
    <w:rPr>
      <w:b/>
      <w:smallCaps/>
    </w:rPr>
  </w:style>
  <w:style w:type="paragraph" w:customStyle="1" w:styleId="TableListNumber">
    <w:name w:val="Table List Number"/>
    <w:basedOn w:val="ListNumber"/>
    <w:rsid w:val="00066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43C"/>
    <w:pPr>
      <w:numPr>
        <w:numId w:val="8"/>
      </w:numPr>
    </w:pPr>
  </w:style>
  <w:style w:type="paragraph" w:customStyle="1" w:styleId="ListAlpha2">
    <w:name w:val="List Alpha 2"/>
    <w:basedOn w:val="List2"/>
    <w:rsid w:val="0006643C"/>
    <w:pPr>
      <w:numPr>
        <w:numId w:val="7"/>
      </w:numPr>
    </w:pPr>
  </w:style>
  <w:style w:type="paragraph" w:styleId="List2">
    <w:name w:val="List 2"/>
    <w:basedOn w:val="BodyText"/>
    <w:rsid w:val="00066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4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4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43C"/>
    <w:pPr>
      <w:numPr>
        <w:numId w:val="3"/>
      </w:numPr>
    </w:pPr>
  </w:style>
  <w:style w:type="paragraph" w:styleId="ListContinue2">
    <w:name w:val="List Continue 2"/>
    <w:basedOn w:val="List2"/>
    <w:rsid w:val="0006643C"/>
    <w:pPr>
      <w:ind w:firstLine="0"/>
    </w:pPr>
  </w:style>
  <w:style w:type="paragraph" w:styleId="ListContinue3">
    <w:name w:val="List Continue 3"/>
    <w:basedOn w:val="List3"/>
    <w:rsid w:val="0006643C"/>
    <w:pPr>
      <w:ind w:left="1021" w:firstLine="0"/>
    </w:pPr>
  </w:style>
  <w:style w:type="paragraph" w:styleId="ListContinue4">
    <w:name w:val="List Continue 4"/>
    <w:basedOn w:val="List4"/>
    <w:rsid w:val="0006643C"/>
    <w:pPr>
      <w:ind w:firstLine="0"/>
    </w:pPr>
  </w:style>
  <w:style w:type="paragraph" w:styleId="ListContinue5">
    <w:name w:val="List Continue 5"/>
    <w:basedOn w:val="List5"/>
    <w:rsid w:val="0006643C"/>
    <w:pPr>
      <w:ind w:firstLine="0"/>
    </w:pPr>
  </w:style>
  <w:style w:type="paragraph" w:styleId="ListNumber3">
    <w:name w:val="List Number 3"/>
    <w:basedOn w:val="List3"/>
    <w:rsid w:val="0006643C"/>
    <w:pPr>
      <w:numPr>
        <w:numId w:val="4"/>
      </w:numPr>
    </w:pPr>
  </w:style>
  <w:style w:type="paragraph" w:styleId="ListNumber4">
    <w:name w:val="List Number 4"/>
    <w:basedOn w:val="List4"/>
    <w:rsid w:val="0006643C"/>
    <w:pPr>
      <w:numPr>
        <w:numId w:val="5"/>
      </w:numPr>
    </w:pPr>
  </w:style>
  <w:style w:type="paragraph" w:styleId="ListNumber5">
    <w:name w:val="List Number 5"/>
    <w:basedOn w:val="List5"/>
    <w:rsid w:val="0006643C"/>
    <w:pPr>
      <w:numPr>
        <w:numId w:val="6"/>
      </w:numPr>
    </w:pPr>
  </w:style>
  <w:style w:type="paragraph" w:styleId="BlockText">
    <w:name w:val="Block Text"/>
    <w:basedOn w:val="Normal"/>
    <w:rsid w:val="00066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43C"/>
    <w:rPr>
      <w:sz w:val="16"/>
      <w:vertAlign w:val="superscript"/>
    </w:rPr>
  </w:style>
  <w:style w:type="character" w:customStyle="1" w:styleId="Symbols">
    <w:name w:val="Symbols"/>
    <w:basedOn w:val="DefaultParagraphFont"/>
    <w:rsid w:val="0006643C"/>
    <w:rPr>
      <w:rFonts w:ascii="Symbol" w:hAnsi="Symbol"/>
    </w:rPr>
  </w:style>
  <w:style w:type="character" w:customStyle="1" w:styleId="MenuOptions">
    <w:name w:val="Menu Options"/>
    <w:basedOn w:val="DefaultParagraphFont"/>
    <w:rsid w:val="00066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43C"/>
    <w:rPr>
      <w:b/>
    </w:rPr>
  </w:style>
  <w:style w:type="character" w:customStyle="1" w:styleId="Underlined">
    <w:name w:val="Underlined"/>
    <w:basedOn w:val="DefaultParagraphFont"/>
    <w:rsid w:val="0006643C"/>
    <w:rPr>
      <w:u w:val="single"/>
    </w:rPr>
  </w:style>
  <w:style w:type="paragraph" w:customStyle="1" w:styleId="TableBodyTextRight">
    <w:name w:val="Table Body Text Right"/>
    <w:basedOn w:val="TableBodyText"/>
    <w:rsid w:val="00066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43C"/>
    <w:rPr>
      <w:sz w:val="18"/>
    </w:rPr>
  </w:style>
  <w:style w:type="paragraph" w:customStyle="1" w:styleId="BodySmallRight">
    <w:name w:val="Body Small Right"/>
    <w:basedOn w:val="BodyTextRight"/>
    <w:rsid w:val="0006643C"/>
    <w:rPr>
      <w:sz w:val="18"/>
      <w:szCs w:val="18"/>
    </w:rPr>
  </w:style>
  <w:style w:type="paragraph" w:customStyle="1" w:styleId="MarginEdition">
    <w:name w:val="Margin Edition"/>
    <w:basedOn w:val="MarginNote"/>
    <w:rsid w:val="00066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43C"/>
    <w:rPr>
      <w:sz w:val="2"/>
      <w:szCs w:val="2"/>
    </w:rPr>
  </w:style>
  <w:style w:type="character" w:customStyle="1" w:styleId="Small">
    <w:name w:val="Small"/>
    <w:basedOn w:val="DefaultParagraphFont"/>
    <w:rsid w:val="0006643C"/>
    <w:rPr>
      <w:sz w:val="16"/>
    </w:rPr>
  </w:style>
  <w:style w:type="paragraph" w:customStyle="1" w:styleId="WideTable">
    <w:name w:val="Wide Table"/>
    <w:basedOn w:val="Normal"/>
    <w:rsid w:val="00066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43C"/>
  </w:style>
  <w:style w:type="paragraph" w:styleId="Quote">
    <w:name w:val="Quote"/>
    <w:basedOn w:val="Heading1"/>
    <w:link w:val="QuoteChar"/>
    <w:qFormat/>
    <w:rsid w:val="00066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43C"/>
    <w:pPr>
      <w:pageBreakBefore/>
    </w:pPr>
  </w:style>
  <w:style w:type="paragraph" w:customStyle="1" w:styleId="Border">
    <w:name w:val="Border"/>
    <w:basedOn w:val="Normal"/>
    <w:qFormat/>
    <w:rsid w:val="00066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43C"/>
    <w:rPr>
      <w:u w:val="single"/>
    </w:rPr>
  </w:style>
  <w:style w:type="character" w:customStyle="1" w:styleId="BoldandItalics">
    <w:name w:val="Bold and Italics"/>
    <w:qFormat/>
    <w:rsid w:val="0006643C"/>
    <w:rPr>
      <w:b/>
      <w:i/>
      <w:u w:val="none"/>
    </w:rPr>
  </w:style>
  <w:style w:type="paragraph" w:styleId="BalloonText">
    <w:name w:val="Balloon Text"/>
    <w:basedOn w:val="Normal"/>
    <w:link w:val="BalloonTextChar"/>
    <w:rsid w:val="00066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4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4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43C"/>
    <w:pPr>
      <w:spacing w:before="0" w:after="0"/>
    </w:pPr>
  </w:style>
  <w:style w:type="paragraph" w:customStyle="1" w:styleId="BodyTextBold">
    <w:name w:val="Body Text Bold"/>
    <w:basedOn w:val="BodyText"/>
    <w:qFormat/>
    <w:rsid w:val="0006643C"/>
    <w:rPr>
      <w:b/>
    </w:rPr>
  </w:style>
  <w:style w:type="character" w:styleId="Hyperlink">
    <w:name w:val="Hyperlink"/>
    <w:basedOn w:val="DefaultParagraphFont"/>
    <w:uiPriority w:val="99"/>
    <w:unhideWhenUsed/>
    <w:rsid w:val="00443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3807</Characters>
  <Application>Microsoft Office Word</Application>
  <DocSecurity>0</DocSecurity>
  <Lines>165</Lines>
  <Paragraphs>86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TLIS2013 Install minor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