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653" w:rsidP="005F26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TLIS0003 Install turnouts</w:t>
      </w:r>
      <w:r>
        <w:fldChar w:fldCharType="end"/>
      </w:r>
    </w:p>
    <w:p w:rsidR="005F2653" w:rsidP="005F2653">
      <w:pPr>
        <w:pStyle w:val="Version"/>
        <w:sectPr w:rsidSect="002270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0F0" w:rsidP="002270F0">
      <w:pPr>
        <w:pStyle w:val="SuperHeading"/>
      </w:pPr>
      <w:r w:rsidRPr="002270F0">
        <w:t>TLIS0003 Install turnouts</w:t>
      </w:r>
    </w:p>
    <w:p w:rsidR="00000000" w:rsidRPr="002270F0" w:rsidP="002270F0">
      <w:pPr>
        <w:pStyle w:val="Heading1"/>
      </w:pPr>
      <w:bookmarkStart w:id="1" w:name="O_1120379"/>
      <w:bookmarkEnd w:id="1"/>
      <w:r w:rsidRPr="002270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Release 1</w:t>
            </w:r>
            <w:r w:rsidRPr="002270F0">
              <w:t>. This is the first release of this unit of competency in the TLI Transport and Logistics Training Package.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2" w:name="O_1120380"/>
      <w:bookmarkEnd w:id="2"/>
      <w:r w:rsidRPr="002270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t>This unit involves the skills and knowledge required to install turnouts in accordanc</w:t>
            </w:r>
            <w:r w:rsidRPr="002270F0">
              <w:t>e with rail industry standards, safeworking and regulatory requirements, and workplace procedures.</w:t>
            </w:r>
          </w:p>
          <w:p w:rsidR="00000000" w:rsidRPr="002270F0" w:rsidP="002270F0">
            <w:pPr>
              <w:pStyle w:val="BodyText"/>
            </w:pPr>
            <w:r w:rsidRPr="002270F0">
              <w:t>It includes transporting and installing points and crossings; and completing required documentation.</w:t>
            </w:r>
          </w:p>
          <w:p w:rsidR="00000000" w:rsidRPr="002270F0" w:rsidP="002270F0">
            <w:pPr>
              <w:pStyle w:val="BodyText"/>
            </w:pPr>
            <w:r w:rsidRPr="002270F0">
              <w:t>People achieving competence in this unit will need to fu</w:t>
            </w:r>
            <w:r w:rsidRPr="002270F0">
              <w:t>lfil the applicable state/territory legislated rail safety requirements and to comply with relevant codes of practice and/or guidelines.</w:t>
            </w:r>
          </w:p>
          <w:p w:rsidR="00000000" w:rsidRPr="002270F0" w:rsidP="002270F0">
            <w:pPr>
              <w:pStyle w:val="BodyText"/>
            </w:pPr>
            <w:r w:rsidRPr="002270F0">
              <w:t>The unit involves the application of routine operational principles and procedures when installing points and crossings</w:t>
            </w:r>
            <w:r w:rsidRPr="002270F0">
              <w:t>, as part of workplace activities across a variety of operational contexts within the Australian rail system.</w:t>
            </w:r>
          </w:p>
          <w:p w:rsidR="00000000" w:rsidRPr="002270F0" w:rsidP="002270F0">
            <w:pPr>
              <w:pStyle w:val="BodyText"/>
            </w:pPr>
            <w:r w:rsidRPr="002270F0">
              <w:t>No licensing, legislative or certification requirements apply to this unit at the time of publication.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3" w:name="O_1120381"/>
      <w:bookmarkEnd w:id="3"/>
      <w:r w:rsidRPr="002270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t>Not</w:t>
            </w:r>
            <w:r w:rsidRPr="002270F0">
              <w:t xml:space="preserve"> applicable.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4" w:name="O_1120382"/>
      <w:bookmarkEnd w:id="4"/>
      <w:r w:rsidRPr="002270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t>S – Construction and Installation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5" w:name="O_1120383"/>
      <w:bookmarkEnd w:id="5"/>
      <w:r w:rsidRPr="002270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t>Rail sector.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6" w:name="O_1120384"/>
      <w:bookmarkEnd w:id="6"/>
      <w:r w:rsidRPr="002270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PERFORMANCE CRITERIA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Performance criteria describe the performance needed to demonstrate achievement of the element.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Prepare to install turnouts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Work requirements are established to identify scope of work and resources required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Construction design or plan is obtained and interpreted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Required resources are acquired in accordance with workplace procedures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Hazards are identified, risks are assessed and control measures are implemented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Existing track work is removed from worksite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Track bed is prepared for installation of points and crossings in accordance with workplace procedures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Prepare points and crossings for transport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Transport requirements are confirmed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Transport requirements are followed in accordance with manufacturer instructions and workplace procedures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Documentation is completed and processed in accordan</w:t>
            </w:r>
            <w:r w:rsidRPr="002270F0">
              <w:t>ce with workplace procedures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Install turnouts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New points and crossings are installed in accordance with specified design, manufacturer instructions and workplace procedures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Dimensions, geometry, condition and operation are checked for compliance with rail industry standards in accordance with design, manufacturer instructions and workplace procedures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Non-compliances are repaired or replaced, as required in accordance w</w:t>
            </w:r>
            <w:r w:rsidRPr="002270F0">
              <w:t>ith workplace procedures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rPr>
                <w:rStyle w:val="SpecialBold"/>
              </w:rPr>
              <w:t>Complete installation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t>Documentation is completed in accordance with organisational procedures</w:t>
            </w:r>
          </w:p>
        </w:tc>
      </w:tr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8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0F0">
            <w:pPr>
              <w:pStyle w:val="BodyText"/>
              <w:rPr>
                <w:lang w:val="en-NZ"/>
              </w:rPr>
            </w:pPr>
            <w:r w:rsidRPr="002270F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t>Appropriate personnel are informed that the installation has been completed, in accordance with organisational proc</w:t>
            </w:r>
            <w:r w:rsidRPr="002270F0">
              <w:t>edures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7" w:name="O_1120385"/>
      <w:bookmarkEnd w:id="7"/>
      <w:r w:rsidRPr="002270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t>Foundation skills essential to performance are explicit in the performance criteria of this unit of competency.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8" w:name="O_1120386"/>
      <w:bookmarkEnd w:id="8"/>
      <w:r w:rsidRPr="002270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t>Range is restricted to essential operating conditions and any other variables essential to the work environment.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9" w:name="O_1120387"/>
      <w:bookmarkEnd w:id="9"/>
      <w:r w:rsidRPr="002270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70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0F0" w:rsidP="002270F0">
            <w:pPr>
              <w:pStyle w:val="BodyText"/>
            </w:pPr>
            <w:r w:rsidRPr="002270F0">
              <w:t>This unit replaces but is not equivalent to TLIS3045 Install turnouts.</w:t>
            </w:r>
          </w:p>
        </w:tc>
      </w:tr>
    </w:tbl>
    <w:p w:rsidR="00000000" w:rsidRPr="002270F0" w:rsidP="002270F0">
      <w:pPr>
        <w:pStyle w:val="NoPaddingFontSize1"/>
      </w:pPr>
    </w:p>
    <w:p w:rsidR="00000000" w:rsidRPr="002270F0" w:rsidP="002270F0">
      <w:pPr>
        <w:pStyle w:val="AllowPageBreak"/>
      </w:pPr>
    </w:p>
    <w:p w:rsidR="00000000" w:rsidRPr="002270F0" w:rsidP="002270F0">
      <w:pPr>
        <w:pStyle w:val="Heading1"/>
      </w:pPr>
      <w:bookmarkStart w:id="10" w:name="O_1120394"/>
      <w:bookmarkEnd w:id="10"/>
      <w:r w:rsidRPr="002270F0">
        <w:t>Links</w:t>
      </w:r>
    </w:p>
    <w:p w:rsidR="00000000" w:rsidRPr="002270F0" w:rsidP="005F2653">
      <w:pPr>
        <w:pStyle w:val="BodyText"/>
      </w:pPr>
      <w:r w:rsidRPr="002270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6184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270F0" w:rsidP="002270F0"/>
    <w:sectPr w:rsidSect="002270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F0" w:rsidRPr="005F2653" w:rsidP="005F26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53" w:rsidP="002270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2653" w:rsidP="002270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F2653" w:rsidP="002270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0F0" w:rsidRPr="005F2653" w:rsidP="005F26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0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653" w:rsidRPr="002D2AF8" w:rsidP="002270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TLIS0003 Install turnouts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F2653" w:rsidP="002270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0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0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0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0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0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0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0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0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0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0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0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0F0"/>
  </w:style>
  <w:style w:type="character" w:customStyle="1" w:styleId="Heading1Char">
    <w:name w:val="Heading 1 Char"/>
    <w:basedOn w:val="DefaultParagraphFont"/>
    <w:link w:val="Heading1"/>
    <w:rsid w:val="002270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0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0F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270F0"/>
    <w:rPr>
      <w:b/>
      <w:spacing w:val="0"/>
    </w:rPr>
  </w:style>
  <w:style w:type="paragraph" w:customStyle="1" w:styleId="SuperHeading">
    <w:name w:val="SuperHeading"/>
    <w:basedOn w:val="Normal"/>
    <w:rsid w:val="002270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0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70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0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0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0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0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0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0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0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0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0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0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0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0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0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0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0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0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70F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70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0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0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0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0F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0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0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0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0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0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0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0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0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0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0F0"/>
    <w:rPr>
      <w:i/>
    </w:rPr>
  </w:style>
  <w:style w:type="paragraph" w:styleId="Caption">
    <w:name w:val="caption"/>
    <w:basedOn w:val="BodyText"/>
    <w:next w:val="Normal"/>
    <w:qFormat/>
    <w:rsid w:val="002270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0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0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0F0"/>
  </w:style>
  <w:style w:type="paragraph" w:styleId="TableofFigures">
    <w:name w:val="table of figures"/>
    <w:basedOn w:val="Normal"/>
    <w:next w:val="Normal"/>
    <w:semiHidden/>
    <w:rsid w:val="002270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0F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270F0"/>
    <w:rPr>
      <w:rFonts w:ascii="Wingdings" w:hAnsi="Wingdings"/>
    </w:rPr>
  </w:style>
  <w:style w:type="paragraph" w:customStyle="1" w:styleId="TableHeading">
    <w:name w:val="Table Heading"/>
    <w:basedOn w:val="HeadingBase"/>
    <w:rsid w:val="002270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0F0"/>
    <w:rPr>
      <w:color w:val="0033CC"/>
      <w:u w:val="none"/>
    </w:rPr>
  </w:style>
  <w:style w:type="paragraph" w:customStyle="1" w:styleId="BodyTextRight">
    <w:name w:val="Body Text Right"/>
    <w:basedOn w:val="BodyText"/>
    <w:rsid w:val="002270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0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0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0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0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0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0F0"/>
    <w:rPr>
      <w:sz w:val="32"/>
    </w:rPr>
  </w:style>
  <w:style w:type="paragraph" w:customStyle="1" w:styleId="HeadingProcedure">
    <w:name w:val="Heading Procedure"/>
    <w:basedOn w:val="HeadingBase"/>
    <w:next w:val="Normal"/>
    <w:rsid w:val="002270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0F0"/>
    <w:pPr>
      <w:spacing w:before="60" w:after="60"/>
    </w:pPr>
  </w:style>
  <w:style w:type="paragraph" w:styleId="ListContinue">
    <w:name w:val="List Continue"/>
    <w:basedOn w:val="List"/>
    <w:rsid w:val="002270F0"/>
    <w:pPr>
      <w:ind w:firstLine="0"/>
    </w:pPr>
  </w:style>
  <w:style w:type="paragraph" w:customStyle="1" w:styleId="ListNote">
    <w:name w:val="List Note"/>
    <w:basedOn w:val="List"/>
    <w:rsid w:val="002270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0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0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0F0"/>
    <w:rPr>
      <w:rFonts w:ascii="Courier New" w:hAnsi="Courier New"/>
    </w:rPr>
  </w:style>
  <w:style w:type="paragraph" w:customStyle="1" w:styleId="NoteBullet">
    <w:name w:val="Note Bullet"/>
    <w:basedOn w:val="Note"/>
    <w:rsid w:val="002270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0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0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0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0F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270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0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0F0"/>
    <w:rPr>
      <w:b/>
      <w:smallCaps/>
    </w:rPr>
  </w:style>
  <w:style w:type="paragraph" w:customStyle="1" w:styleId="TableListNumber">
    <w:name w:val="Table List Number"/>
    <w:basedOn w:val="ListNumber"/>
    <w:rsid w:val="002270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0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0F0"/>
    <w:pPr>
      <w:numPr>
        <w:numId w:val="7"/>
      </w:numPr>
    </w:pPr>
  </w:style>
  <w:style w:type="paragraph" w:customStyle="1" w:styleId="ListAlpha2">
    <w:name w:val="List Alpha 2"/>
    <w:basedOn w:val="List2"/>
    <w:rsid w:val="002270F0"/>
    <w:pPr>
      <w:numPr>
        <w:numId w:val="6"/>
      </w:numPr>
    </w:pPr>
  </w:style>
  <w:style w:type="paragraph" w:styleId="List2">
    <w:name w:val="List 2"/>
    <w:basedOn w:val="BodyText"/>
    <w:rsid w:val="002270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0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0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0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0F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0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270F0"/>
    <w:pPr>
      <w:numPr>
        <w:numId w:val="2"/>
      </w:numPr>
    </w:pPr>
  </w:style>
  <w:style w:type="paragraph" w:styleId="ListContinue2">
    <w:name w:val="List Continue 2"/>
    <w:basedOn w:val="List2"/>
    <w:rsid w:val="002270F0"/>
    <w:pPr>
      <w:ind w:firstLine="0"/>
    </w:pPr>
  </w:style>
  <w:style w:type="paragraph" w:styleId="ListContinue3">
    <w:name w:val="List Continue 3"/>
    <w:basedOn w:val="List3"/>
    <w:rsid w:val="002270F0"/>
    <w:pPr>
      <w:ind w:left="1021" w:firstLine="0"/>
    </w:pPr>
  </w:style>
  <w:style w:type="paragraph" w:styleId="ListContinue4">
    <w:name w:val="List Continue 4"/>
    <w:basedOn w:val="List4"/>
    <w:rsid w:val="002270F0"/>
    <w:pPr>
      <w:ind w:firstLine="0"/>
    </w:pPr>
  </w:style>
  <w:style w:type="paragraph" w:styleId="ListContinue5">
    <w:name w:val="List Continue 5"/>
    <w:basedOn w:val="List5"/>
    <w:rsid w:val="002270F0"/>
    <w:pPr>
      <w:ind w:firstLine="0"/>
    </w:pPr>
  </w:style>
  <w:style w:type="paragraph" w:styleId="ListNumber3">
    <w:name w:val="List Number 3"/>
    <w:basedOn w:val="List3"/>
    <w:rsid w:val="002270F0"/>
    <w:pPr>
      <w:numPr>
        <w:numId w:val="3"/>
      </w:numPr>
    </w:pPr>
  </w:style>
  <w:style w:type="paragraph" w:styleId="ListNumber4">
    <w:name w:val="List Number 4"/>
    <w:basedOn w:val="List4"/>
    <w:rsid w:val="002270F0"/>
    <w:pPr>
      <w:numPr>
        <w:numId w:val="4"/>
      </w:numPr>
    </w:pPr>
  </w:style>
  <w:style w:type="paragraph" w:styleId="ListNumber5">
    <w:name w:val="List Number 5"/>
    <w:basedOn w:val="List5"/>
    <w:rsid w:val="002270F0"/>
    <w:pPr>
      <w:numPr>
        <w:numId w:val="5"/>
      </w:numPr>
    </w:pPr>
  </w:style>
  <w:style w:type="paragraph" w:styleId="BlockText">
    <w:name w:val="Block Text"/>
    <w:basedOn w:val="Normal"/>
    <w:rsid w:val="002270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0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0F0"/>
    <w:rPr>
      <w:sz w:val="16"/>
      <w:vertAlign w:val="superscript"/>
    </w:rPr>
  </w:style>
  <w:style w:type="character" w:customStyle="1" w:styleId="Symbols">
    <w:name w:val="Symbols"/>
    <w:basedOn w:val="DefaultParagraphFont"/>
    <w:rsid w:val="002270F0"/>
    <w:rPr>
      <w:rFonts w:ascii="Symbol" w:hAnsi="Symbol"/>
    </w:rPr>
  </w:style>
  <w:style w:type="character" w:customStyle="1" w:styleId="MenuOptions">
    <w:name w:val="Menu Options"/>
    <w:basedOn w:val="DefaultParagraphFont"/>
    <w:rsid w:val="002270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0F0"/>
    <w:rPr>
      <w:b/>
    </w:rPr>
  </w:style>
  <w:style w:type="character" w:customStyle="1" w:styleId="Underlined">
    <w:name w:val="Underlined"/>
    <w:basedOn w:val="DefaultParagraphFont"/>
    <w:rsid w:val="002270F0"/>
    <w:rPr>
      <w:u w:val="single"/>
    </w:rPr>
  </w:style>
  <w:style w:type="paragraph" w:customStyle="1" w:styleId="TableBodyTextRight">
    <w:name w:val="Table Body Text Right"/>
    <w:basedOn w:val="TableBodyText"/>
    <w:rsid w:val="002270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0F0"/>
    <w:rPr>
      <w:sz w:val="18"/>
    </w:rPr>
  </w:style>
  <w:style w:type="paragraph" w:customStyle="1" w:styleId="BodySmallRight">
    <w:name w:val="Body Small Right"/>
    <w:basedOn w:val="BodyTextRight"/>
    <w:rsid w:val="002270F0"/>
    <w:rPr>
      <w:sz w:val="18"/>
      <w:szCs w:val="18"/>
    </w:rPr>
  </w:style>
  <w:style w:type="paragraph" w:customStyle="1" w:styleId="MarginEdition">
    <w:name w:val="Margin Edition"/>
    <w:basedOn w:val="MarginNote"/>
    <w:rsid w:val="002270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0F0"/>
    <w:rPr>
      <w:sz w:val="2"/>
      <w:szCs w:val="2"/>
    </w:rPr>
  </w:style>
  <w:style w:type="character" w:customStyle="1" w:styleId="Small">
    <w:name w:val="Small"/>
    <w:basedOn w:val="DefaultParagraphFont"/>
    <w:rsid w:val="002270F0"/>
    <w:rPr>
      <w:sz w:val="16"/>
    </w:rPr>
  </w:style>
  <w:style w:type="paragraph" w:customStyle="1" w:styleId="WideTable">
    <w:name w:val="Wide Table"/>
    <w:basedOn w:val="Normal"/>
    <w:rsid w:val="002270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0F0"/>
  </w:style>
  <w:style w:type="paragraph" w:styleId="Quote">
    <w:name w:val="Quote"/>
    <w:basedOn w:val="Heading1"/>
    <w:link w:val="QuoteChar"/>
    <w:qFormat/>
    <w:rsid w:val="002270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0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0F0"/>
    <w:pPr>
      <w:pageBreakBefore/>
    </w:pPr>
  </w:style>
  <w:style w:type="paragraph" w:customStyle="1" w:styleId="Border">
    <w:name w:val="Border"/>
    <w:basedOn w:val="Normal"/>
    <w:qFormat/>
    <w:rsid w:val="002270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0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0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0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0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0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0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0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0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0F0"/>
    <w:rPr>
      <w:u w:val="single"/>
    </w:rPr>
  </w:style>
  <w:style w:type="character" w:customStyle="1" w:styleId="BoldandItalics">
    <w:name w:val="Bold and Italics"/>
    <w:qFormat/>
    <w:rsid w:val="002270F0"/>
    <w:rPr>
      <w:b/>
      <w:i/>
      <w:u w:val="none"/>
    </w:rPr>
  </w:style>
  <w:style w:type="paragraph" w:styleId="BalloonText">
    <w:name w:val="Balloon Text"/>
    <w:basedOn w:val="Normal"/>
    <w:link w:val="BalloonTextChar"/>
    <w:rsid w:val="00227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0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0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0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0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0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0F0"/>
    <w:pPr>
      <w:spacing w:before="0" w:after="0"/>
    </w:pPr>
  </w:style>
  <w:style w:type="paragraph" w:customStyle="1" w:styleId="BodyTextBold">
    <w:name w:val="Body Text Bold"/>
    <w:basedOn w:val="BodyText"/>
    <w:qFormat/>
    <w:rsid w:val="002270F0"/>
    <w:rPr>
      <w:b/>
    </w:rPr>
  </w:style>
  <w:style w:type="character" w:styleId="Hyperlink">
    <w:name w:val="Hyperlink"/>
    <w:basedOn w:val="DefaultParagraphFont"/>
    <w:uiPriority w:val="99"/>
    <w:unhideWhenUsed/>
    <w:rsid w:val="005F26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3054</Characters>
  <Application>Microsoft Office Word</Application>
  <DocSecurity>0</DocSecurity>
  <Lines>145</Lines>
  <Paragraphs>79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TLIS0003 Install turnouts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