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19A" w:rsidP="00075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TLIS0002 Install and maintain surface track drainage</w:t>
      </w:r>
      <w:r>
        <w:fldChar w:fldCharType="end"/>
      </w:r>
    </w:p>
    <w:p w:rsidR="0007519A" w:rsidP="0007519A">
      <w:pPr>
        <w:pStyle w:val="Version"/>
        <w:sectPr w:rsidSect="003160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09B" w:rsidP="0031609B">
      <w:pPr>
        <w:pStyle w:val="SuperHeading"/>
      </w:pPr>
      <w:r w:rsidRPr="0031609B">
        <w:t>TLIS0002 Install and maintain surface track drainage</w:t>
      </w:r>
    </w:p>
    <w:p w:rsidR="00000000" w:rsidRPr="0031609B" w:rsidP="0031609B">
      <w:pPr>
        <w:pStyle w:val="Heading1"/>
      </w:pPr>
      <w:bookmarkStart w:id="1" w:name="O_1120398"/>
      <w:bookmarkEnd w:id="1"/>
      <w:r w:rsidRPr="003160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rPr>
                <w:rStyle w:val="SpecialBold"/>
              </w:rPr>
              <w:t>Release 1</w:t>
            </w:r>
            <w:r w:rsidRPr="0031609B">
              <w:t>. This is the first release of this unit of competency in the TLI Transport and Logistics Training Package.</w:t>
            </w:r>
          </w:p>
        </w:tc>
      </w:tr>
    </w:tbl>
    <w:p w:rsidR="00000000" w:rsidRPr="0031609B" w:rsidP="0031609B">
      <w:pPr>
        <w:pStyle w:val="NoPaddingFontSize1"/>
      </w:pPr>
    </w:p>
    <w:p w:rsidR="00000000" w:rsidRPr="0031609B" w:rsidP="0031609B">
      <w:pPr>
        <w:pStyle w:val="AllowPageBreak"/>
      </w:pPr>
    </w:p>
    <w:p w:rsidR="00000000" w:rsidRPr="0031609B" w:rsidP="0031609B">
      <w:pPr>
        <w:pStyle w:val="Heading1"/>
      </w:pPr>
      <w:bookmarkStart w:id="2" w:name="O_1120399"/>
      <w:bookmarkEnd w:id="2"/>
      <w:r w:rsidRPr="003160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t>This unit involves the skills and knowledge required to install and</w:t>
            </w:r>
            <w:r w:rsidRPr="0031609B">
              <w:t>/or maintain surface track drainage manually and mechanically in accordance with safeworking and regulatory requirements, and workplace procedures.</w:t>
            </w:r>
          </w:p>
          <w:p w:rsidR="00000000" w:rsidRPr="0031609B" w:rsidP="0031609B">
            <w:pPr>
              <w:pStyle w:val="BodyText"/>
            </w:pPr>
            <w:r w:rsidRPr="0031609B">
              <w:t>It includes determining the job requirements, carrying out the maintenance of track drainage in accordance w</w:t>
            </w:r>
            <w:r w:rsidRPr="0031609B">
              <w:t>ith work orders and completing all required documentation.</w:t>
            </w:r>
          </w:p>
          <w:p w:rsidR="00000000" w:rsidRPr="0031609B" w:rsidP="0031609B">
            <w:pPr>
              <w:pStyle w:val="BodyText"/>
            </w:pPr>
            <w:r w:rsidRPr="0031609B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31609B" w:rsidP="0031609B">
            <w:pPr>
              <w:pStyle w:val="BodyText"/>
            </w:pPr>
            <w:r w:rsidRPr="0031609B">
              <w:t>Work</w:t>
            </w:r>
            <w:r w:rsidRPr="0031609B">
              <w:t xml:space="preserve"> is performed under some supervision, generally within a team environment. It involves the application of routine operational principles and procedures when installing and maintaining surface track drainage maintenance, as part of workplace activities acro</w:t>
            </w:r>
            <w:r w:rsidRPr="0031609B">
              <w:t>ss a variety of operational contexts within the Australian rail system.</w:t>
            </w:r>
          </w:p>
          <w:p w:rsidR="00000000" w:rsidRPr="0031609B" w:rsidP="0031609B">
            <w:pPr>
              <w:pStyle w:val="BodyText"/>
            </w:pPr>
            <w:r w:rsidRPr="0031609B">
              <w:t>Operators of mechanised equipment must have undertaken training and, where appropriate, hold the relevant licence, permit or certificate and be recognised as competent for the class of</w:t>
            </w:r>
            <w:r w:rsidRPr="0031609B">
              <w:t xml:space="preserve"> machinery being used.</w:t>
            </w:r>
          </w:p>
        </w:tc>
      </w:tr>
    </w:tbl>
    <w:p w:rsidR="00000000" w:rsidRPr="0031609B" w:rsidP="0031609B">
      <w:pPr>
        <w:pStyle w:val="NoPaddingFontSize1"/>
      </w:pPr>
    </w:p>
    <w:p w:rsidR="00000000" w:rsidRPr="0031609B" w:rsidP="0031609B">
      <w:pPr>
        <w:pStyle w:val="AllowPageBreak"/>
      </w:pPr>
    </w:p>
    <w:p w:rsidR="00000000" w:rsidRPr="0031609B" w:rsidP="0031609B">
      <w:pPr>
        <w:pStyle w:val="Heading1"/>
      </w:pPr>
      <w:bookmarkStart w:id="3" w:name="O_1120400"/>
      <w:bookmarkEnd w:id="3"/>
      <w:r w:rsidRPr="003160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t>Not applicable.</w:t>
            </w:r>
          </w:p>
        </w:tc>
      </w:tr>
    </w:tbl>
    <w:p w:rsidR="00000000" w:rsidRPr="0031609B" w:rsidP="0031609B">
      <w:pPr>
        <w:pStyle w:val="NoPaddingFontSize1"/>
      </w:pPr>
    </w:p>
    <w:p w:rsidR="00000000" w:rsidRPr="0031609B" w:rsidP="0031609B">
      <w:pPr>
        <w:pStyle w:val="AllowPageBreak"/>
      </w:pPr>
    </w:p>
    <w:p w:rsidR="00000000" w:rsidRPr="0031609B" w:rsidP="0031609B">
      <w:pPr>
        <w:pStyle w:val="Heading1"/>
      </w:pPr>
      <w:bookmarkStart w:id="4" w:name="O_1120401"/>
      <w:bookmarkEnd w:id="4"/>
      <w:r w:rsidRPr="003160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t>S ‒ Construction and Installation</w:t>
            </w:r>
          </w:p>
        </w:tc>
      </w:tr>
    </w:tbl>
    <w:p w:rsidR="00000000" w:rsidRPr="0031609B" w:rsidP="0031609B">
      <w:pPr>
        <w:pStyle w:val="NoPaddingFontSize1"/>
      </w:pPr>
    </w:p>
    <w:p w:rsidR="00000000" w:rsidRPr="0031609B" w:rsidP="0031609B">
      <w:pPr>
        <w:pStyle w:val="AllowPageBreak"/>
      </w:pPr>
    </w:p>
    <w:p w:rsidR="00000000" w:rsidRPr="0031609B" w:rsidP="0031609B">
      <w:pPr>
        <w:pStyle w:val="Heading1"/>
      </w:pPr>
      <w:bookmarkStart w:id="5" w:name="O_1120402"/>
      <w:bookmarkEnd w:id="5"/>
      <w:r w:rsidRPr="003160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t>Rail sector.</w:t>
            </w:r>
          </w:p>
        </w:tc>
      </w:tr>
    </w:tbl>
    <w:p w:rsidR="00000000" w:rsidRPr="0031609B" w:rsidP="0031609B">
      <w:pPr>
        <w:pStyle w:val="NoPaddingFontSize1"/>
      </w:pPr>
    </w:p>
    <w:p w:rsidR="00000000" w:rsidRPr="0031609B" w:rsidP="0031609B">
      <w:pPr>
        <w:pStyle w:val="AllowPageBreak"/>
      </w:pPr>
    </w:p>
    <w:p w:rsidR="00000000" w:rsidRPr="0031609B" w:rsidP="0031609B">
      <w:pPr>
        <w:pStyle w:val="Heading1"/>
      </w:pPr>
      <w:bookmarkStart w:id="6" w:name="O_1120403"/>
      <w:bookmarkEnd w:id="6"/>
      <w:r w:rsidRPr="0031609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PERFORMANCE CRITERIA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Performance criteria describe the performance needed to demonstrate achievement of the element.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Worksite is identified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Hazards are identified, risks are assessed and control measures are implemented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Underground services are identified as required and marked to protect services from excavation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Work method and resources are selected to meet job requirements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rPr>
                <w:rStyle w:val="SpecialBold"/>
              </w:rPr>
              <w:t>Undertake track drainage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Environmental protection requirements are implemented as required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Drainage is cleaned to relevant standard by mechanical methods in accordance with workplace standards and/or procedures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Drainage is cleaned, r</w:t>
            </w:r>
            <w:r w:rsidRPr="0031609B">
              <w:t>epaired or installed to relevant standard by manual methods in accordance with workplace standards and/or procedures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Work is completed to meet drainage requirements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Required documentation procedures and processes are confirmed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t>Documentation is filled in legibly and proofread</w:t>
            </w:r>
          </w:p>
        </w:tc>
      </w:tr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09B">
            <w:pPr>
              <w:pStyle w:val="BodyText"/>
              <w:rPr>
                <w:lang w:val="en-NZ"/>
              </w:rPr>
            </w:pPr>
            <w:r w:rsidRPr="0031609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t>Documentation is processed in accordance with workplace procedures</w:t>
            </w:r>
          </w:p>
        </w:tc>
      </w:tr>
    </w:tbl>
    <w:p w:rsidR="00000000" w:rsidRPr="0031609B" w:rsidP="0031609B">
      <w:pPr>
        <w:pStyle w:val="NoPaddingFontSize1"/>
      </w:pPr>
    </w:p>
    <w:p w:rsidR="00000000" w:rsidRPr="0031609B" w:rsidP="0031609B">
      <w:pPr>
        <w:pStyle w:val="AllowPageBreak"/>
      </w:pPr>
    </w:p>
    <w:p w:rsidR="00000000" w:rsidRPr="0031609B" w:rsidP="0031609B">
      <w:pPr>
        <w:pStyle w:val="Heading1"/>
      </w:pPr>
      <w:bookmarkStart w:id="7" w:name="O_1120404"/>
      <w:bookmarkEnd w:id="7"/>
      <w:r w:rsidRPr="003160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t>Foundation skills essential to performance are explicit in the performance criteria of this unit of competency.</w:t>
            </w:r>
          </w:p>
        </w:tc>
      </w:tr>
    </w:tbl>
    <w:p w:rsidR="00000000" w:rsidRPr="0031609B" w:rsidP="0031609B">
      <w:pPr>
        <w:pStyle w:val="NoPaddingFontSize1"/>
      </w:pPr>
    </w:p>
    <w:p w:rsidR="00000000" w:rsidRPr="0031609B" w:rsidP="0031609B">
      <w:pPr>
        <w:pStyle w:val="AllowPageBreak"/>
      </w:pPr>
    </w:p>
    <w:p w:rsidR="00000000" w:rsidRPr="0031609B" w:rsidP="0031609B">
      <w:pPr>
        <w:pStyle w:val="Heading1"/>
      </w:pPr>
      <w:bookmarkStart w:id="8" w:name="O_1120405"/>
      <w:bookmarkEnd w:id="8"/>
      <w:r w:rsidRPr="003160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t>Range is restricted to essential operating conditions and any other variables essential to the work env</w:t>
            </w:r>
            <w:r w:rsidRPr="0031609B">
              <w:t>ironment.</w:t>
            </w:r>
          </w:p>
        </w:tc>
      </w:tr>
    </w:tbl>
    <w:p w:rsidR="00000000" w:rsidRPr="0031609B" w:rsidP="0031609B">
      <w:pPr>
        <w:pStyle w:val="NoPaddingFontSize1"/>
      </w:pPr>
    </w:p>
    <w:p w:rsidR="00000000" w:rsidRPr="0031609B" w:rsidP="0031609B">
      <w:pPr>
        <w:pStyle w:val="AllowPageBreak"/>
      </w:pPr>
    </w:p>
    <w:p w:rsidR="00000000" w:rsidRPr="0031609B" w:rsidP="0031609B">
      <w:pPr>
        <w:pStyle w:val="Heading1"/>
      </w:pPr>
      <w:bookmarkStart w:id="9" w:name="O_1120406"/>
      <w:bookmarkEnd w:id="9"/>
      <w:r w:rsidRPr="003160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09B" w:rsidP="0031609B">
            <w:pPr>
              <w:pStyle w:val="BodyText"/>
            </w:pPr>
            <w:r w:rsidRPr="0031609B">
              <w:t>This unit replaces and is equivalent to TLIS2027 Install and maintain surface track drainage.</w:t>
            </w:r>
          </w:p>
        </w:tc>
      </w:tr>
    </w:tbl>
    <w:p w:rsidR="00000000" w:rsidRPr="0031609B" w:rsidP="0031609B">
      <w:pPr>
        <w:pStyle w:val="NoPaddingFontSize1"/>
      </w:pPr>
    </w:p>
    <w:p w:rsidR="00000000" w:rsidRPr="0031609B" w:rsidP="0031609B">
      <w:pPr>
        <w:pStyle w:val="AllowPageBreak"/>
      </w:pPr>
    </w:p>
    <w:p w:rsidR="00000000" w:rsidRPr="0031609B" w:rsidP="0031609B">
      <w:pPr>
        <w:pStyle w:val="Heading1"/>
      </w:pPr>
      <w:bookmarkStart w:id="10" w:name="O_1120413"/>
      <w:bookmarkEnd w:id="10"/>
      <w:r w:rsidRPr="0031609B">
        <w:t>Links</w:t>
      </w:r>
    </w:p>
    <w:p w:rsidR="00000000" w:rsidRPr="0031609B" w:rsidP="0007519A">
      <w:pPr>
        <w:pStyle w:val="BodyText"/>
      </w:pPr>
      <w:r w:rsidRPr="003160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879E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609B" w:rsidP="0031609B"/>
    <w:sectPr w:rsidSect="003160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9B" w:rsidRPr="0007519A" w:rsidP="00075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9A" w:rsidP="00316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19A" w:rsidP="00316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7519A" w:rsidP="003160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09B" w:rsidRPr="0007519A" w:rsidP="00075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9A" w:rsidRPr="002D2AF8" w:rsidP="00316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TLIS0002 Install and maintain surface track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7519A" w:rsidP="003160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0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0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0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0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0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0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0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0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0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0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0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09B"/>
  </w:style>
  <w:style w:type="character" w:customStyle="1" w:styleId="Heading1Char">
    <w:name w:val="Heading 1 Char"/>
    <w:basedOn w:val="DefaultParagraphFont"/>
    <w:link w:val="Heading1"/>
    <w:rsid w:val="003160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0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0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609B"/>
    <w:rPr>
      <w:b/>
      <w:spacing w:val="0"/>
    </w:rPr>
  </w:style>
  <w:style w:type="paragraph" w:customStyle="1" w:styleId="SuperHeading">
    <w:name w:val="SuperHeading"/>
    <w:basedOn w:val="Normal"/>
    <w:rsid w:val="003160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0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60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0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0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0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0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0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0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0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0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0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0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0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0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0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0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0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60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0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0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0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0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0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0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0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0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0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0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0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0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0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09B"/>
    <w:rPr>
      <w:i/>
    </w:rPr>
  </w:style>
  <w:style w:type="paragraph" w:styleId="Caption">
    <w:name w:val="caption"/>
    <w:basedOn w:val="BodyText"/>
    <w:next w:val="Normal"/>
    <w:qFormat/>
    <w:rsid w:val="003160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0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0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09B"/>
  </w:style>
  <w:style w:type="paragraph" w:styleId="TableofFigures">
    <w:name w:val="table of figures"/>
    <w:basedOn w:val="Normal"/>
    <w:next w:val="Normal"/>
    <w:semiHidden/>
    <w:rsid w:val="003160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0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609B"/>
    <w:rPr>
      <w:rFonts w:ascii="Wingdings" w:hAnsi="Wingdings"/>
    </w:rPr>
  </w:style>
  <w:style w:type="paragraph" w:customStyle="1" w:styleId="TableHeading">
    <w:name w:val="Table Heading"/>
    <w:basedOn w:val="HeadingBase"/>
    <w:rsid w:val="003160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09B"/>
    <w:rPr>
      <w:color w:val="0033CC"/>
      <w:u w:val="none"/>
    </w:rPr>
  </w:style>
  <w:style w:type="paragraph" w:customStyle="1" w:styleId="BodyTextRight">
    <w:name w:val="Body Text Right"/>
    <w:basedOn w:val="BodyText"/>
    <w:rsid w:val="003160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0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0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0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0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0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09B"/>
    <w:rPr>
      <w:sz w:val="32"/>
    </w:rPr>
  </w:style>
  <w:style w:type="paragraph" w:customStyle="1" w:styleId="HeadingProcedure">
    <w:name w:val="Heading Procedure"/>
    <w:basedOn w:val="HeadingBase"/>
    <w:next w:val="Normal"/>
    <w:rsid w:val="003160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09B"/>
    <w:pPr>
      <w:spacing w:before="60" w:after="60"/>
    </w:pPr>
  </w:style>
  <w:style w:type="paragraph" w:styleId="ListContinue">
    <w:name w:val="List Continue"/>
    <w:basedOn w:val="List"/>
    <w:rsid w:val="0031609B"/>
    <w:pPr>
      <w:ind w:firstLine="0"/>
    </w:pPr>
  </w:style>
  <w:style w:type="paragraph" w:customStyle="1" w:styleId="ListNote">
    <w:name w:val="List Note"/>
    <w:basedOn w:val="List"/>
    <w:rsid w:val="003160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0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0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09B"/>
    <w:rPr>
      <w:rFonts w:ascii="Courier New" w:hAnsi="Courier New"/>
    </w:rPr>
  </w:style>
  <w:style w:type="paragraph" w:customStyle="1" w:styleId="NoteBullet">
    <w:name w:val="Note Bullet"/>
    <w:basedOn w:val="Note"/>
    <w:rsid w:val="003160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0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0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0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0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60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0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09B"/>
    <w:rPr>
      <w:b/>
      <w:smallCaps/>
    </w:rPr>
  </w:style>
  <w:style w:type="paragraph" w:customStyle="1" w:styleId="TableListNumber">
    <w:name w:val="Table List Number"/>
    <w:basedOn w:val="ListNumber"/>
    <w:rsid w:val="003160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0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09B"/>
    <w:pPr>
      <w:numPr>
        <w:numId w:val="7"/>
      </w:numPr>
    </w:pPr>
  </w:style>
  <w:style w:type="paragraph" w:customStyle="1" w:styleId="ListAlpha2">
    <w:name w:val="List Alpha 2"/>
    <w:basedOn w:val="List2"/>
    <w:rsid w:val="0031609B"/>
    <w:pPr>
      <w:numPr>
        <w:numId w:val="6"/>
      </w:numPr>
    </w:pPr>
  </w:style>
  <w:style w:type="paragraph" w:styleId="List2">
    <w:name w:val="List 2"/>
    <w:basedOn w:val="BodyText"/>
    <w:rsid w:val="003160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0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0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0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0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0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609B"/>
    <w:pPr>
      <w:numPr>
        <w:numId w:val="2"/>
      </w:numPr>
    </w:pPr>
  </w:style>
  <w:style w:type="paragraph" w:styleId="ListContinue2">
    <w:name w:val="List Continue 2"/>
    <w:basedOn w:val="List2"/>
    <w:rsid w:val="0031609B"/>
    <w:pPr>
      <w:ind w:firstLine="0"/>
    </w:pPr>
  </w:style>
  <w:style w:type="paragraph" w:styleId="ListContinue3">
    <w:name w:val="List Continue 3"/>
    <w:basedOn w:val="List3"/>
    <w:rsid w:val="0031609B"/>
    <w:pPr>
      <w:ind w:left="1021" w:firstLine="0"/>
    </w:pPr>
  </w:style>
  <w:style w:type="paragraph" w:styleId="ListContinue4">
    <w:name w:val="List Continue 4"/>
    <w:basedOn w:val="List4"/>
    <w:rsid w:val="0031609B"/>
    <w:pPr>
      <w:ind w:firstLine="0"/>
    </w:pPr>
  </w:style>
  <w:style w:type="paragraph" w:styleId="ListContinue5">
    <w:name w:val="List Continue 5"/>
    <w:basedOn w:val="List5"/>
    <w:rsid w:val="0031609B"/>
    <w:pPr>
      <w:ind w:firstLine="0"/>
    </w:pPr>
  </w:style>
  <w:style w:type="paragraph" w:styleId="ListNumber3">
    <w:name w:val="List Number 3"/>
    <w:basedOn w:val="List3"/>
    <w:rsid w:val="0031609B"/>
    <w:pPr>
      <w:numPr>
        <w:numId w:val="3"/>
      </w:numPr>
    </w:pPr>
  </w:style>
  <w:style w:type="paragraph" w:styleId="ListNumber4">
    <w:name w:val="List Number 4"/>
    <w:basedOn w:val="List4"/>
    <w:rsid w:val="0031609B"/>
    <w:pPr>
      <w:numPr>
        <w:numId w:val="4"/>
      </w:numPr>
    </w:pPr>
  </w:style>
  <w:style w:type="paragraph" w:styleId="ListNumber5">
    <w:name w:val="List Number 5"/>
    <w:basedOn w:val="List5"/>
    <w:rsid w:val="0031609B"/>
    <w:pPr>
      <w:numPr>
        <w:numId w:val="5"/>
      </w:numPr>
    </w:pPr>
  </w:style>
  <w:style w:type="paragraph" w:styleId="BlockText">
    <w:name w:val="Block Text"/>
    <w:basedOn w:val="Normal"/>
    <w:rsid w:val="003160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0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09B"/>
    <w:rPr>
      <w:sz w:val="16"/>
      <w:vertAlign w:val="superscript"/>
    </w:rPr>
  </w:style>
  <w:style w:type="character" w:customStyle="1" w:styleId="Symbols">
    <w:name w:val="Symbols"/>
    <w:basedOn w:val="DefaultParagraphFont"/>
    <w:rsid w:val="0031609B"/>
    <w:rPr>
      <w:rFonts w:ascii="Symbol" w:hAnsi="Symbol"/>
    </w:rPr>
  </w:style>
  <w:style w:type="character" w:customStyle="1" w:styleId="MenuOptions">
    <w:name w:val="Menu Options"/>
    <w:basedOn w:val="DefaultParagraphFont"/>
    <w:rsid w:val="003160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09B"/>
    <w:rPr>
      <w:b/>
    </w:rPr>
  </w:style>
  <w:style w:type="character" w:customStyle="1" w:styleId="Underlined">
    <w:name w:val="Underlined"/>
    <w:basedOn w:val="DefaultParagraphFont"/>
    <w:rsid w:val="0031609B"/>
    <w:rPr>
      <w:u w:val="single"/>
    </w:rPr>
  </w:style>
  <w:style w:type="paragraph" w:customStyle="1" w:styleId="TableBodyTextRight">
    <w:name w:val="Table Body Text Right"/>
    <w:basedOn w:val="TableBodyText"/>
    <w:rsid w:val="003160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09B"/>
    <w:rPr>
      <w:sz w:val="18"/>
    </w:rPr>
  </w:style>
  <w:style w:type="paragraph" w:customStyle="1" w:styleId="BodySmallRight">
    <w:name w:val="Body Small Right"/>
    <w:basedOn w:val="BodyTextRight"/>
    <w:rsid w:val="0031609B"/>
    <w:rPr>
      <w:sz w:val="18"/>
      <w:szCs w:val="18"/>
    </w:rPr>
  </w:style>
  <w:style w:type="paragraph" w:customStyle="1" w:styleId="MarginEdition">
    <w:name w:val="Margin Edition"/>
    <w:basedOn w:val="MarginNote"/>
    <w:rsid w:val="003160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09B"/>
    <w:rPr>
      <w:sz w:val="2"/>
      <w:szCs w:val="2"/>
    </w:rPr>
  </w:style>
  <w:style w:type="character" w:customStyle="1" w:styleId="Small">
    <w:name w:val="Small"/>
    <w:basedOn w:val="DefaultParagraphFont"/>
    <w:rsid w:val="0031609B"/>
    <w:rPr>
      <w:sz w:val="16"/>
    </w:rPr>
  </w:style>
  <w:style w:type="paragraph" w:customStyle="1" w:styleId="WideTable">
    <w:name w:val="Wide Table"/>
    <w:basedOn w:val="Normal"/>
    <w:rsid w:val="003160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09B"/>
  </w:style>
  <w:style w:type="paragraph" w:styleId="Quote">
    <w:name w:val="Quote"/>
    <w:basedOn w:val="Heading1"/>
    <w:link w:val="QuoteChar"/>
    <w:qFormat/>
    <w:rsid w:val="003160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0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09B"/>
    <w:pPr>
      <w:pageBreakBefore/>
    </w:pPr>
  </w:style>
  <w:style w:type="paragraph" w:customStyle="1" w:styleId="Border">
    <w:name w:val="Border"/>
    <w:basedOn w:val="Normal"/>
    <w:qFormat/>
    <w:rsid w:val="003160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0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0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0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0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0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0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0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0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09B"/>
    <w:rPr>
      <w:u w:val="single"/>
    </w:rPr>
  </w:style>
  <w:style w:type="character" w:customStyle="1" w:styleId="BoldandItalics">
    <w:name w:val="Bold and Italics"/>
    <w:qFormat/>
    <w:rsid w:val="0031609B"/>
    <w:rPr>
      <w:b/>
      <w:i/>
      <w:u w:val="none"/>
    </w:rPr>
  </w:style>
  <w:style w:type="paragraph" w:styleId="BalloonText">
    <w:name w:val="Balloon Text"/>
    <w:basedOn w:val="Normal"/>
    <w:link w:val="BalloonTextChar"/>
    <w:rsid w:val="00316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0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0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0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0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0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09B"/>
    <w:pPr>
      <w:spacing w:before="0" w:after="0"/>
    </w:pPr>
  </w:style>
  <w:style w:type="paragraph" w:customStyle="1" w:styleId="BodyTextBold">
    <w:name w:val="Body Text Bold"/>
    <w:basedOn w:val="BodyText"/>
    <w:qFormat/>
    <w:rsid w:val="0031609B"/>
    <w:rPr>
      <w:b/>
    </w:rPr>
  </w:style>
  <w:style w:type="character" w:styleId="Hyperlink">
    <w:name w:val="Hyperlink"/>
    <w:basedOn w:val="DefaultParagraphFont"/>
    <w:uiPriority w:val="99"/>
    <w:unhideWhenUsed/>
    <w:rsid w:val="000751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2941</Characters>
  <Application>Microsoft Office Word</Application>
  <DocSecurity>0</DocSecurity>
  <Lines>133</Lines>
  <Paragraphs>70</Paragraphs>
  <ScaleCrop>false</ScaleCrop>
  <Company>Author-it Software Corporation Ltd.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TLIS0002 Install and maintain surface track drainage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