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5AA" w:rsidP="00225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TLIS0002 Install and maintain surface track drainage</w:t>
      </w:r>
      <w:r>
        <w:fldChar w:fldCharType="end"/>
      </w:r>
    </w:p>
    <w:p w:rsidR="002255AA" w:rsidP="002255AA">
      <w:pPr>
        <w:pStyle w:val="Version"/>
        <w:sectPr w:rsidSect="00BA3A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A85" w:rsidP="00BA3A85">
      <w:pPr>
        <w:pStyle w:val="SuperHeading"/>
      </w:pPr>
      <w:r w:rsidRPr="00BA3A85">
        <w:t>TLIS0002 Install and maintain surface track drainage</w:t>
      </w:r>
    </w:p>
    <w:p w:rsidR="00000000" w:rsidRPr="00BA3A85" w:rsidP="00BA3A85">
      <w:pPr>
        <w:pStyle w:val="Heading1"/>
      </w:pPr>
      <w:bookmarkStart w:id="1" w:name="O_1120398"/>
      <w:bookmarkEnd w:id="1"/>
      <w:r w:rsidRPr="00BA3A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>Release 1</w:t>
            </w:r>
            <w:r w:rsidRPr="00BA3A85">
              <w:t>. This is the first release of this unit of competency in the TLI Transport and Logistics Training Package.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2" w:name="O_1120399"/>
      <w:bookmarkEnd w:id="2"/>
      <w:r w:rsidRPr="00BA3A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This unit involves the skills and knowledge required to install and</w:t>
            </w:r>
            <w:r w:rsidRPr="00BA3A85">
              <w:t>/or maintain surface track drainage manually and mechanically in accordance with safeworking and regulatory requirements, and workplace procedures.</w:t>
            </w:r>
          </w:p>
          <w:p w:rsidR="00000000" w:rsidRPr="00BA3A85" w:rsidP="00BA3A85">
            <w:pPr>
              <w:pStyle w:val="BodyText"/>
            </w:pPr>
            <w:r w:rsidRPr="00BA3A85">
              <w:t>It includes determining the job requirements, carrying out the maintenance of track drainage in accordance w</w:t>
            </w:r>
            <w:r w:rsidRPr="00BA3A85">
              <w:t>ith work orders and completing all required documentation.</w:t>
            </w:r>
          </w:p>
          <w:p w:rsidR="00000000" w:rsidRPr="00BA3A85" w:rsidP="00BA3A85">
            <w:pPr>
              <w:pStyle w:val="BodyText"/>
            </w:pPr>
            <w:r w:rsidRPr="00BA3A85">
              <w:t>People achieving competence in this unit will need to fulfil the applicable state/territory legislated rail safety requirements and to comply with relevant codes of practice and/or guidelines.</w:t>
            </w:r>
          </w:p>
          <w:p w:rsidR="00000000" w:rsidRPr="00BA3A85" w:rsidP="00BA3A85">
            <w:pPr>
              <w:pStyle w:val="BodyText"/>
            </w:pPr>
            <w:r w:rsidRPr="00BA3A85">
              <w:t>Work</w:t>
            </w:r>
            <w:r w:rsidRPr="00BA3A85">
              <w:t xml:space="preserve"> is performed under some supervision, generally within a team environment. It involves the application of routine operational principles and procedures when installing and maintaining surface track drainage maintenance, as part of workplace activities acro</w:t>
            </w:r>
            <w:r w:rsidRPr="00BA3A85">
              <w:t>ss a variety of operational contexts within the Australian rail system.</w:t>
            </w:r>
          </w:p>
          <w:p w:rsidR="00000000" w:rsidRPr="00BA3A85" w:rsidP="00BA3A85">
            <w:pPr>
              <w:pStyle w:val="BodyText"/>
            </w:pPr>
            <w:r w:rsidRPr="00BA3A85">
              <w:t>Operators of mechanised equipment must have undertaken training and, where appropriate, hold the relevant licence, permit or certificate and be recognised as competent for the class of</w:t>
            </w:r>
            <w:r w:rsidRPr="00BA3A85">
              <w:t xml:space="preserve"> machinery being used.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3" w:name="O_1120400"/>
      <w:bookmarkEnd w:id="3"/>
      <w:r w:rsidRPr="00BA3A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Not applicable.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4" w:name="O_1120401"/>
      <w:bookmarkEnd w:id="4"/>
      <w:r w:rsidRPr="00BA3A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S ‒ Construction and Installation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5" w:name="O_1120402"/>
      <w:bookmarkEnd w:id="5"/>
      <w:r w:rsidRPr="00BA3A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Rail sector.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6" w:name="O_1120403"/>
      <w:bookmarkEnd w:id="6"/>
      <w:r w:rsidRPr="00BA3A8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PERFORMANCE CRITERIA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Performance criteria describe the performance needed to demonstrate achievement of the element.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Worksite is identified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Hazards are identified, risks are assessed and control measures are implemented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Underground services are identified as required and marked to protect services from excavation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Work method and resources are selected to meet job requirements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>Undertake track drainage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Environmental protection requirements are implemented as required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Drainage is cleaned to relevant standard by mechanical methods in accordance with workplace standards and/or procedures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Drainage is cleaned, repaired or installed to relevant standard by manual methods in accordance with workplace standards and/or procedures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Work is completed to meet drainage requirements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Required documentation procedure</w:t>
            </w:r>
            <w:r w:rsidRPr="00BA3A85">
              <w:t>s and processes are confirmed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t>Documentation is filled in legibly and proofread</w:t>
            </w:r>
          </w:p>
        </w:tc>
      </w:tr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A85">
            <w:pPr>
              <w:pStyle w:val="BodyText"/>
              <w:rPr>
                <w:lang w:val="en-NZ"/>
              </w:rPr>
            </w:pPr>
            <w:r w:rsidRPr="00BA3A8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Documentation is processed in accordance with workplace procedures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7" w:name="O_1120404"/>
      <w:bookmarkEnd w:id="7"/>
      <w:r w:rsidRPr="00BA3A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Foundation skills essential to performance are explicit in the performance criteria of this unit of competency.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8" w:name="O_1120405"/>
      <w:bookmarkEnd w:id="8"/>
      <w:r w:rsidRPr="00BA3A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Range is restricted to essential operating conditions and any other variables essential to the work env</w:t>
            </w:r>
            <w:r w:rsidRPr="00BA3A85">
              <w:t>ironment.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9" w:name="O_1120406"/>
      <w:bookmarkEnd w:id="9"/>
      <w:r w:rsidRPr="00BA3A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This unit replaces and is equivalent to TLIS2027 Install and maintain surface track drainage.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10" w:name="O_1120413"/>
      <w:bookmarkEnd w:id="10"/>
      <w:r w:rsidRPr="00BA3A85">
        <w:t>Links</w:t>
      </w:r>
    </w:p>
    <w:p w:rsidR="00000000" w:rsidRPr="00BA3A85" w:rsidP="002255AA">
      <w:pPr>
        <w:pStyle w:val="BodyText"/>
      </w:pPr>
      <w:r w:rsidRPr="00BA3A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42A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3A85" w:rsidP="002255AA">
      <w:pPr>
        <w:pStyle w:val="BodyText"/>
        <w:sectPr w:rsidSect="00BA3A8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3A85" w:rsidP="00BA3A85">
      <w:pPr>
        <w:pStyle w:val="SuperHeading"/>
      </w:pPr>
      <w:r w:rsidRPr="00BA3A85">
        <w:t>Assessment Requirements for TLIS0002 Install and maintain surfa</w:t>
      </w:r>
      <w:r w:rsidRPr="00BA3A85">
        <w:t>ce track drainage</w:t>
      </w:r>
    </w:p>
    <w:p w:rsidR="00000000" w:rsidRPr="00BA3A85" w:rsidP="00BA3A85">
      <w:pPr>
        <w:pStyle w:val="Heading1"/>
      </w:pPr>
      <w:bookmarkStart w:id="11" w:name="O_1120408"/>
      <w:bookmarkEnd w:id="11"/>
      <w:r w:rsidRPr="00BA3A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rPr>
                <w:rStyle w:val="SpecialBold"/>
              </w:rPr>
              <w:t>Release 1</w:t>
            </w:r>
            <w:r w:rsidRPr="00BA3A85">
              <w:t>. This is the first release of this unit of competency in the TLI Transport and Logistics Training Package.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12" w:name="O_1120409"/>
      <w:bookmarkEnd w:id="12"/>
      <w:r w:rsidRPr="00BA3A8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Evidence required to demonstrate compete</w:t>
            </w:r>
            <w:r w:rsidRPr="00BA3A85">
              <w:t>nce in this unit must be relevant to and satisfy all of the requirements of the elements and performance criteria on at least one occasion and include:</w:t>
            </w:r>
          </w:p>
          <w:p w:rsidR="00000000" w:rsidRPr="00BA3A85" w:rsidP="00BA3A85">
            <w:pPr>
              <w:pStyle w:val="ListBullet"/>
            </w:pPr>
            <w:r w:rsidRPr="00BA3A85">
              <w:t>applying relevant workplace procedures</w:t>
            </w:r>
          </w:p>
          <w:p w:rsidR="00000000" w:rsidRPr="00BA3A85" w:rsidP="00BA3A85">
            <w:pPr>
              <w:pStyle w:val="ListBullet"/>
            </w:pPr>
            <w:r w:rsidRPr="00BA3A85">
              <w:t>cleaning, repairing or installing drainage to relevant rail industry standard by manual and mechanical methods in accordance with workplace procedures</w:t>
            </w:r>
          </w:p>
          <w:p w:rsidR="00000000" w:rsidRPr="00BA3A85" w:rsidP="00BA3A85">
            <w:pPr>
              <w:pStyle w:val="ListBullet"/>
            </w:pPr>
            <w:r w:rsidRPr="00BA3A85">
              <w:t>following operational instructions and work sequences</w:t>
            </w:r>
          </w:p>
          <w:p w:rsidR="00000000" w:rsidRPr="00BA3A85" w:rsidP="00BA3A85">
            <w:pPr>
              <w:pStyle w:val="ListBullet"/>
            </w:pPr>
            <w:r w:rsidRPr="00BA3A85">
              <w:t xml:space="preserve">identifying job hazards and taking required action </w:t>
            </w:r>
            <w:r w:rsidRPr="00BA3A85">
              <w:t>to minimise, control or eliminate identified hazards</w:t>
            </w:r>
          </w:p>
          <w:p w:rsidR="00000000" w:rsidRPr="00BA3A85" w:rsidP="00BA3A85">
            <w:pPr>
              <w:pStyle w:val="ListBullet"/>
            </w:pPr>
            <w:r w:rsidRPr="00BA3A85">
              <w:t>modifying activities depending on operational contingencies, risk situations and environments</w:t>
            </w:r>
          </w:p>
          <w:p w:rsidR="00000000" w:rsidRPr="00BA3A85" w:rsidP="00BA3A85">
            <w:pPr>
              <w:pStyle w:val="ListBullet"/>
            </w:pPr>
            <w:r w:rsidRPr="00BA3A85">
              <w:t>monitoring work activities in terms of planned schedule</w:t>
            </w:r>
          </w:p>
          <w:p w:rsidR="00000000" w:rsidRPr="00BA3A85" w:rsidP="00BA3A85">
            <w:pPr>
              <w:pStyle w:val="ListBullet"/>
            </w:pPr>
            <w:r w:rsidRPr="00BA3A85">
              <w:t>reading and interpreting relevant plans</w:t>
            </w:r>
          </w:p>
          <w:p w:rsidR="00000000" w:rsidRPr="00BA3A85" w:rsidP="00BA3A85">
            <w:pPr>
              <w:pStyle w:val="ListBullet"/>
            </w:pPr>
            <w:r w:rsidRPr="00BA3A85">
              <w:t>reporting and</w:t>
            </w:r>
            <w:r w:rsidRPr="00BA3A85">
              <w:t>/or rectifying identified problems, faults or malfunctions, in accordance with workplace procedures</w:t>
            </w:r>
          </w:p>
          <w:p w:rsidR="00000000" w:rsidRPr="00BA3A85" w:rsidP="00BA3A85">
            <w:pPr>
              <w:pStyle w:val="ListBullet"/>
            </w:pPr>
            <w:r w:rsidRPr="00BA3A85">
              <w:t>selecting and using relevant equipment and tools</w:t>
            </w:r>
          </w:p>
          <w:p w:rsidR="00000000" w:rsidRPr="00BA3A85" w:rsidP="00BA3A85">
            <w:pPr>
              <w:pStyle w:val="ListBullet"/>
            </w:pPr>
            <w:r w:rsidRPr="00BA3A85">
              <w:t>working systematically with required attention to detail without injury to self or others, or damage to equ</w:t>
            </w:r>
            <w:r w:rsidRPr="00BA3A85">
              <w:t>ipment.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13" w:name="O_1120410"/>
      <w:bookmarkEnd w:id="13"/>
      <w:r w:rsidRPr="00BA3A8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BA3A85" w:rsidP="00BA3A85">
            <w:pPr>
              <w:pStyle w:val="ListBullet"/>
            </w:pPr>
            <w:r w:rsidRPr="00BA3A85">
              <w:t>causes of defects such as erosion and water scouring</w:t>
            </w:r>
          </w:p>
          <w:p w:rsidR="00000000" w:rsidRPr="00BA3A85" w:rsidP="00BA3A85">
            <w:pPr>
              <w:pStyle w:val="ListBullet"/>
            </w:pPr>
            <w:r w:rsidRPr="00BA3A85">
              <w:t>drainage requirements of various types of earthworks</w:t>
            </w:r>
          </w:p>
          <w:p w:rsidR="00000000" w:rsidRPr="00BA3A85" w:rsidP="00BA3A85">
            <w:pPr>
              <w:pStyle w:val="ListBullet"/>
            </w:pPr>
            <w:r w:rsidRPr="00BA3A85">
              <w:t>environmental protection requirements</w:t>
            </w:r>
          </w:p>
          <w:p w:rsidR="00000000" w:rsidRPr="00BA3A85" w:rsidP="00BA3A85">
            <w:pPr>
              <w:pStyle w:val="ListBullet"/>
            </w:pPr>
            <w:r w:rsidRPr="00BA3A85">
              <w:t>functions and design principles of drainage</w:t>
            </w:r>
          </w:p>
          <w:p w:rsidR="00000000" w:rsidRPr="00BA3A85" w:rsidP="00BA3A85">
            <w:pPr>
              <w:pStyle w:val="ListBullet"/>
            </w:pPr>
            <w:r w:rsidRPr="00BA3A85">
              <w:t>hazards that may exist when installing and maintaining surface track</w:t>
            </w:r>
            <w:r w:rsidRPr="00BA3A85">
              <w:t xml:space="preserve"> drainage, and ways of controlling the risks involved</w:t>
            </w:r>
          </w:p>
          <w:p w:rsidR="00000000" w:rsidRPr="00BA3A85" w:rsidP="00BA3A85">
            <w:pPr>
              <w:pStyle w:val="ListBullet"/>
            </w:pPr>
            <w:r w:rsidRPr="00BA3A85">
              <w:t>problems that may occur when installing and maintaining surface track drainage, and action that can be taken to report or resolve these problems</w:t>
            </w:r>
          </w:p>
          <w:p w:rsidR="00000000" w:rsidRPr="00BA3A85" w:rsidP="00BA3A85">
            <w:pPr>
              <w:pStyle w:val="ListBullet"/>
            </w:pPr>
            <w:r w:rsidRPr="00BA3A85">
              <w:t>relevant recording and documentation procedures</w:t>
            </w:r>
          </w:p>
          <w:p w:rsidR="00000000" w:rsidRPr="00BA3A85" w:rsidP="00BA3A85">
            <w:pPr>
              <w:pStyle w:val="ListBullet"/>
            </w:pPr>
            <w:r w:rsidRPr="00BA3A85">
              <w:t xml:space="preserve">relevant </w:t>
            </w:r>
            <w:r w:rsidRPr="00BA3A85">
              <w:t>rail safety, work health and safety (WHS)/occupational health and safety (OHS), and environmental procedures and regulations</w:t>
            </w:r>
          </w:p>
          <w:p w:rsidR="00000000" w:rsidRPr="00BA3A85" w:rsidP="00BA3A85">
            <w:pPr>
              <w:pStyle w:val="ListBullet"/>
            </w:pPr>
            <w:r w:rsidRPr="00BA3A85">
              <w:t>required rail industry standards for materials and the methods involved in installing and maintaining surface track drainage</w:t>
            </w:r>
          </w:p>
          <w:p w:rsidR="00000000" w:rsidRPr="00BA3A85" w:rsidP="00BA3A85">
            <w:pPr>
              <w:pStyle w:val="ListBullet"/>
            </w:pPr>
            <w:r w:rsidRPr="00BA3A85">
              <w:t>workpl</w:t>
            </w:r>
            <w:r w:rsidRPr="00BA3A85">
              <w:t>ace procedures for installing and maintaining surface track drainage.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14" w:name="O_1120411"/>
      <w:bookmarkEnd w:id="14"/>
      <w:r w:rsidRPr="00BA3A8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A3A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A85" w:rsidP="00BA3A85">
            <w:pPr>
              <w:pStyle w:val="BodyText"/>
            </w:pPr>
            <w:r w:rsidRPr="00BA3A85">
              <w:t xml:space="preserve">Assessors must hold credentials specified within the Standards for Registered Training Organisations current at the time of assessment. </w:t>
            </w:r>
          </w:p>
          <w:p w:rsidR="00000000" w:rsidRPr="00BA3A85" w:rsidP="00BA3A85">
            <w:pPr>
              <w:pStyle w:val="BodyText"/>
            </w:pPr>
            <w:r w:rsidRPr="00BA3A8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BA3A85" w:rsidP="00BA3A85">
            <w:pPr>
              <w:pStyle w:val="BodyText"/>
            </w:pPr>
            <w:r w:rsidRPr="00BA3A85">
              <w:t>Assessment must occur in workplace operational</w:t>
            </w:r>
            <w:r w:rsidRPr="00BA3A85">
              <w:t xml:space="preserve"> situations where it is appropriate to do so; where this is not appropriate, assessment must occur in simulated workplace operational situations that replicate rail corridor workplace conditions.</w:t>
            </w:r>
          </w:p>
          <w:p w:rsidR="00000000" w:rsidRPr="00BA3A85" w:rsidP="00BA3A85">
            <w:pPr>
              <w:pStyle w:val="BodyText"/>
            </w:pPr>
            <w:r w:rsidRPr="00BA3A85">
              <w:t>Assessment processes and techniques must be appropriate to t</w:t>
            </w:r>
            <w:r w:rsidRPr="00BA3A85">
              <w:t>he language, literacy and numeracy requirements of the work being performed and the needs of the candidate.</w:t>
            </w:r>
          </w:p>
          <w:p w:rsidR="00000000" w:rsidRPr="00BA3A85" w:rsidP="00BA3A85">
            <w:pPr>
              <w:pStyle w:val="BodyText"/>
            </w:pPr>
            <w:r w:rsidRPr="00BA3A85">
              <w:t>Resources for assessment must include access to:</w:t>
            </w:r>
          </w:p>
          <w:p w:rsidR="00000000" w:rsidRPr="00BA3A85" w:rsidP="00BA3A85">
            <w:pPr>
              <w:pStyle w:val="ListBullet"/>
            </w:pPr>
            <w:r w:rsidRPr="00BA3A85">
              <w:t>a range of relevant exercises, case studies and/or simulations</w:t>
            </w:r>
          </w:p>
          <w:p w:rsidR="00000000" w:rsidRPr="00BA3A85" w:rsidP="00BA3A85">
            <w:pPr>
              <w:pStyle w:val="ListBullet"/>
            </w:pPr>
            <w:r w:rsidRPr="00BA3A85">
              <w:t>relevant and appropriate materials,</w:t>
            </w:r>
            <w:r w:rsidRPr="00BA3A85">
              <w:t xml:space="preserve"> tools, equipment and personal protective equipment (PPE) currently used in industry</w:t>
            </w:r>
          </w:p>
          <w:p w:rsidR="00000000" w:rsidRPr="00BA3A85" w:rsidP="00BA3A85">
            <w:pPr>
              <w:pStyle w:val="ListBullet"/>
            </w:pPr>
            <w:r w:rsidRPr="00BA3A85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BA3A85" w:rsidP="00BA3A85">
      <w:pPr>
        <w:pStyle w:val="NoPaddingFontSize1"/>
      </w:pPr>
    </w:p>
    <w:p w:rsidR="00000000" w:rsidRPr="00BA3A85" w:rsidP="00BA3A85">
      <w:pPr>
        <w:pStyle w:val="AllowPageBreak"/>
      </w:pPr>
    </w:p>
    <w:p w:rsidR="00000000" w:rsidRPr="00BA3A85" w:rsidP="00BA3A85">
      <w:pPr>
        <w:pStyle w:val="Heading1"/>
      </w:pPr>
      <w:bookmarkStart w:id="15" w:name="O_1120414"/>
      <w:bookmarkEnd w:id="15"/>
      <w:r w:rsidRPr="00BA3A85">
        <w:t>Links</w:t>
      </w:r>
    </w:p>
    <w:p w:rsidR="00000000" w:rsidRPr="00BA3A85" w:rsidP="002255AA">
      <w:pPr>
        <w:pStyle w:val="BodyText"/>
      </w:pPr>
      <w:r w:rsidRPr="00BA3A85">
        <w:t>Companio</w:t>
      </w:r>
      <w:r w:rsidRPr="00BA3A85">
        <w:t xml:space="preserve">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42A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A3A85" w:rsidP="00BA3A85"/>
    <w:sectPr w:rsidSect="00BA3A8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85" w:rsidRPr="002255AA" w:rsidP="00225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AA" w:rsidP="00BA3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55AA" w:rsidP="00BA3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255AA" w:rsidP="00BA3A8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85" w:rsidP="00BA3A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5AA">
      <w:t>Approved</w:t>
    </w:r>
    <w:r w:rsidR="002255A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5A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5AA">
      <w:rPr>
        <w:noProof/>
      </w:rPr>
      <w:t>4</w:t>
    </w:r>
    <w:r>
      <w:rPr>
        <w:noProof/>
      </w:rPr>
      <w:fldChar w:fldCharType="end"/>
    </w:r>
  </w:p>
  <w:p w:rsidR="00BA3A85" w:rsidP="00BA3A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5A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5AA">
      <w:t>Industry Skills Australia</w:t>
    </w:r>
    <w:r w:rsidR="002255AA">
      <w:fldChar w:fldCharType="end"/>
    </w:r>
  </w:p>
  <w:p w:rsidR="00BA3A85" w:rsidP="00BA3A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A85" w:rsidRPr="002255AA" w:rsidP="00225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5AA" w:rsidRPr="002D2AF8" w:rsidP="00BA3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TLIS0002 Install and maintain surface track drainage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55AA" w:rsidP="00BA3A8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A85" w:rsidRPr="002D2AF8" w:rsidP="00BA3A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5AA">
      <w:t>TLIS0002 Install and maintain surface track drainage</w:t>
    </w:r>
    <w:r w:rsidR="002255A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5AA">
      <w:rPr>
        <w:noProof/>
      </w:rPr>
      <w:t>2 March 2025</w:t>
    </w:r>
    <w:r>
      <w:fldChar w:fldCharType="end"/>
    </w:r>
  </w:p>
  <w:p w:rsidR="00BA3A85" w:rsidP="00BA3A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A6B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805B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A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A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A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A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A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A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A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A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A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A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A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A85"/>
  </w:style>
  <w:style w:type="character" w:customStyle="1" w:styleId="Heading1Char">
    <w:name w:val="Heading 1 Char"/>
    <w:basedOn w:val="DefaultParagraphFont"/>
    <w:link w:val="Heading1"/>
    <w:rsid w:val="00BA3A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A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A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A8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A85"/>
    <w:rPr>
      <w:b/>
      <w:spacing w:val="0"/>
    </w:rPr>
  </w:style>
  <w:style w:type="paragraph" w:customStyle="1" w:styleId="SuperHeading">
    <w:name w:val="SuperHeading"/>
    <w:basedOn w:val="Normal"/>
    <w:rsid w:val="00BA3A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A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A3A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A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A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A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A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A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A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A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A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A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A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A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A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A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A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A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A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A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A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A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A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3A8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3A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A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A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A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A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A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A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A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A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A85"/>
    <w:rPr>
      <w:i/>
    </w:rPr>
  </w:style>
  <w:style w:type="paragraph" w:styleId="Caption">
    <w:name w:val="caption"/>
    <w:basedOn w:val="BodyText"/>
    <w:next w:val="Normal"/>
    <w:qFormat/>
    <w:rsid w:val="00BA3A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A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A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A85"/>
  </w:style>
  <w:style w:type="paragraph" w:styleId="TableofFigures">
    <w:name w:val="table of figures"/>
    <w:basedOn w:val="Normal"/>
    <w:next w:val="Normal"/>
    <w:semiHidden/>
    <w:rsid w:val="00BA3A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A8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3A85"/>
    <w:rPr>
      <w:rFonts w:ascii="Wingdings" w:hAnsi="Wingdings"/>
    </w:rPr>
  </w:style>
  <w:style w:type="paragraph" w:customStyle="1" w:styleId="TableHeading">
    <w:name w:val="Table Heading"/>
    <w:basedOn w:val="HeadingBase"/>
    <w:rsid w:val="00BA3A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A85"/>
    <w:rPr>
      <w:color w:val="0033CC"/>
      <w:u w:val="none"/>
    </w:rPr>
  </w:style>
  <w:style w:type="paragraph" w:customStyle="1" w:styleId="BodyTextRight">
    <w:name w:val="Body Text Right"/>
    <w:basedOn w:val="BodyText"/>
    <w:rsid w:val="00BA3A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A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A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A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A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A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A85"/>
    <w:rPr>
      <w:sz w:val="32"/>
    </w:rPr>
  </w:style>
  <w:style w:type="paragraph" w:customStyle="1" w:styleId="HeadingProcedure">
    <w:name w:val="Heading Procedure"/>
    <w:basedOn w:val="HeadingBase"/>
    <w:next w:val="Normal"/>
    <w:rsid w:val="00BA3A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A85"/>
    <w:pPr>
      <w:spacing w:before="60" w:after="60"/>
    </w:pPr>
  </w:style>
  <w:style w:type="paragraph" w:styleId="ListContinue">
    <w:name w:val="List Continue"/>
    <w:basedOn w:val="List"/>
    <w:rsid w:val="00BA3A85"/>
    <w:pPr>
      <w:ind w:firstLine="0"/>
    </w:pPr>
  </w:style>
  <w:style w:type="paragraph" w:customStyle="1" w:styleId="ListNote">
    <w:name w:val="List Note"/>
    <w:basedOn w:val="List"/>
    <w:rsid w:val="00BA3A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A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A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A85"/>
    <w:rPr>
      <w:rFonts w:ascii="Courier New" w:hAnsi="Courier New"/>
    </w:rPr>
  </w:style>
  <w:style w:type="paragraph" w:customStyle="1" w:styleId="NoteBullet">
    <w:name w:val="Note Bullet"/>
    <w:basedOn w:val="Note"/>
    <w:rsid w:val="00BA3A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A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A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A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A8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3A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A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A85"/>
    <w:rPr>
      <w:b/>
      <w:smallCaps/>
    </w:rPr>
  </w:style>
  <w:style w:type="paragraph" w:customStyle="1" w:styleId="TableListNumber">
    <w:name w:val="Table List Number"/>
    <w:basedOn w:val="ListNumber"/>
    <w:rsid w:val="00BA3A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A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A85"/>
    <w:pPr>
      <w:numPr>
        <w:numId w:val="8"/>
      </w:numPr>
    </w:pPr>
  </w:style>
  <w:style w:type="paragraph" w:customStyle="1" w:styleId="ListAlpha2">
    <w:name w:val="List Alpha 2"/>
    <w:basedOn w:val="List2"/>
    <w:rsid w:val="00BA3A85"/>
    <w:pPr>
      <w:numPr>
        <w:numId w:val="7"/>
      </w:numPr>
    </w:pPr>
  </w:style>
  <w:style w:type="paragraph" w:styleId="List2">
    <w:name w:val="List 2"/>
    <w:basedOn w:val="BodyText"/>
    <w:rsid w:val="00BA3A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A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A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A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A8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A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3A85"/>
    <w:pPr>
      <w:numPr>
        <w:numId w:val="3"/>
      </w:numPr>
    </w:pPr>
  </w:style>
  <w:style w:type="paragraph" w:styleId="ListContinue2">
    <w:name w:val="List Continue 2"/>
    <w:basedOn w:val="List2"/>
    <w:rsid w:val="00BA3A85"/>
    <w:pPr>
      <w:ind w:firstLine="0"/>
    </w:pPr>
  </w:style>
  <w:style w:type="paragraph" w:styleId="ListContinue3">
    <w:name w:val="List Continue 3"/>
    <w:basedOn w:val="List3"/>
    <w:rsid w:val="00BA3A85"/>
    <w:pPr>
      <w:ind w:left="1021" w:firstLine="0"/>
    </w:pPr>
  </w:style>
  <w:style w:type="paragraph" w:styleId="ListContinue4">
    <w:name w:val="List Continue 4"/>
    <w:basedOn w:val="List4"/>
    <w:rsid w:val="00BA3A85"/>
    <w:pPr>
      <w:ind w:firstLine="0"/>
    </w:pPr>
  </w:style>
  <w:style w:type="paragraph" w:styleId="ListContinue5">
    <w:name w:val="List Continue 5"/>
    <w:basedOn w:val="List5"/>
    <w:rsid w:val="00BA3A85"/>
    <w:pPr>
      <w:ind w:firstLine="0"/>
    </w:pPr>
  </w:style>
  <w:style w:type="paragraph" w:styleId="ListNumber3">
    <w:name w:val="List Number 3"/>
    <w:basedOn w:val="List3"/>
    <w:rsid w:val="00BA3A85"/>
    <w:pPr>
      <w:numPr>
        <w:numId w:val="4"/>
      </w:numPr>
    </w:pPr>
  </w:style>
  <w:style w:type="paragraph" w:styleId="ListNumber4">
    <w:name w:val="List Number 4"/>
    <w:basedOn w:val="List4"/>
    <w:rsid w:val="00BA3A85"/>
    <w:pPr>
      <w:numPr>
        <w:numId w:val="5"/>
      </w:numPr>
    </w:pPr>
  </w:style>
  <w:style w:type="paragraph" w:styleId="ListNumber5">
    <w:name w:val="List Number 5"/>
    <w:basedOn w:val="List5"/>
    <w:rsid w:val="00BA3A85"/>
    <w:pPr>
      <w:numPr>
        <w:numId w:val="6"/>
      </w:numPr>
    </w:pPr>
  </w:style>
  <w:style w:type="paragraph" w:styleId="BlockText">
    <w:name w:val="Block Text"/>
    <w:basedOn w:val="Normal"/>
    <w:rsid w:val="00BA3A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A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A85"/>
    <w:rPr>
      <w:sz w:val="16"/>
      <w:vertAlign w:val="superscript"/>
    </w:rPr>
  </w:style>
  <w:style w:type="character" w:customStyle="1" w:styleId="Symbols">
    <w:name w:val="Symbols"/>
    <w:basedOn w:val="DefaultParagraphFont"/>
    <w:rsid w:val="00BA3A85"/>
    <w:rPr>
      <w:rFonts w:ascii="Symbol" w:hAnsi="Symbol"/>
    </w:rPr>
  </w:style>
  <w:style w:type="character" w:customStyle="1" w:styleId="MenuOptions">
    <w:name w:val="Menu Options"/>
    <w:basedOn w:val="DefaultParagraphFont"/>
    <w:rsid w:val="00BA3A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A85"/>
    <w:rPr>
      <w:b/>
    </w:rPr>
  </w:style>
  <w:style w:type="character" w:customStyle="1" w:styleId="Underlined">
    <w:name w:val="Underlined"/>
    <w:basedOn w:val="DefaultParagraphFont"/>
    <w:rsid w:val="00BA3A85"/>
    <w:rPr>
      <w:u w:val="single"/>
    </w:rPr>
  </w:style>
  <w:style w:type="paragraph" w:customStyle="1" w:styleId="TableBodyTextRight">
    <w:name w:val="Table Body Text Right"/>
    <w:basedOn w:val="TableBodyText"/>
    <w:rsid w:val="00BA3A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A85"/>
    <w:rPr>
      <w:sz w:val="18"/>
    </w:rPr>
  </w:style>
  <w:style w:type="paragraph" w:customStyle="1" w:styleId="BodySmallRight">
    <w:name w:val="Body Small Right"/>
    <w:basedOn w:val="BodyTextRight"/>
    <w:rsid w:val="00BA3A85"/>
    <w:rPr>
      <w:sz w:val="18"/>
      <w:szCs w:val="18"/>
    </w:rPr>
  </w:style>
  <w:style w:type="paragraph" w:customStyle="1" w:styleId="MarginEdition">
    <w:name w:val="Margin Edition"/>
    <w:basedOn w:val="MarginNote"/>
    <w:rsid w:val="00BA3A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A85"/>
    <w:rPr>
      <w:sz w:val="2"/>
      <w:szCs w:val="2"/>
    </w:rPr>
  </w:style>
  <w:style w:type="character" w:customStyle="1" w:styleId="Small">
    <w:name w:val="Small"/>
    <w:basedOn w:val="DefaultParagraphFont"/>
    <w:rsid w:val="00BA3A85"/>
    <w:rPr>
      <w:sz w:val="16"/>
    </w:rPr>
  </w:style>
  <w:style w:type="paragraph" w:customStyle="1" w:styleId="WideTable">
    <w:name w:val="Wide Table"/>
    <w:basedOn w:val="Normal"/>
    <w:rsid w:val="00BA3A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A85"/>
  </w:style>
  <w:style w:type="paragraph" w:styleId="Quote">
    <w:name w:val="Quote"/>
    <w:basedOn w:val="Heading1"/>
    <w:link w:val="QuoteChar"/>
    <w:qFormat/>
    <w:rsid w:val="00BA3A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A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A85"/>
    <w:pPr>
      <w:pageBreakBefore/>
    </w:pPr>
  </w:style>
  <w:style w:type="paragraph" w:customStyle="1" w:styleId="Border">
    <w:name w:val="Border"/>
    <w:basedOn w:val="Normal"/>
    <w:qFormat/>
    <w:rsid w:val="00BA3A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A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A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A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A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A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A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A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A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A85"/>
    <w:rPr>
      <w:u w:val="single"/>
    </w:rPr>
  </w:style>
  <w:style w:type="character" w:customStyle="1" w:styleId="BoldandItalics">
    <w:name w:val="Bold and Italics"/>
    <w:qFormat/>
    <w:rsid w:val="00BA3A85"/>
    <w:rPr>
      <w:b/>
      <w:i/>
      <w:u w:val="none"/>
    </w:rPr>
  </w:style>
  <w:style w:type="paragraph" w:styleId="BalloonText">
    <w:name w:val="Balloon Text"/>
    <w:basedOn w:val="Normal"/>
    <w:link w:val="BalloonTextChar"/>
    <w:rsid w:val="00BA3A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A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A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A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A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A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A85"/>
    <w:pPr>
      <w:spacing w:before="0" w:after="0"/>
    </w:pPr>
  </w:style>
  <w:style w:type="paragraph" w:customStyle="1" w:styleId="BodyTextBold">
    <w:name w:val="Body Text Bold"/>
    <w:basedOn w:val="BodyText"/>
    <w:qFormat/>
    <w:rsid w:val="00BA3A85"/>
    <w:rPr>
      <w:b/>
    </w:rPr>
  </w:style>
  <w:style w:type="character" w:styleId="Hyperlink">
    <w:name w:val="Hyperlink"/>
    <w:basedOn w:val="DefaultParagraphFont"/>
    <w:uiPriority w:val="99"/>
    <w:unhideWhenUsed/>
    <w:rsid w:val="00225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947</Words>
  <Characters>6148</Characters>
  <Application>Microsoft Office Word</Application>
  <DocSecurity>0</DocSecurity>
  <Lines>204</Lines>
  <Paragraphs>114</Paragraphs>
  <ScaleCrop>false</ScaleCrop>
  <Company>Author-it Software Corporation Ltd.</Company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TLIS0002 Install and maintain surface track drainage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