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1A5" w:rsidP="001A7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TLIR5014 Manage suppliers</w:t>
      </w:r>
      <w:r>
        <w:fldChar w:fldCharType="end"/>
      </w:r>
    </w:p>
    <w:p w:rsidR="001A71A5" w:rsidP="001A71A5">
      <w:pPr>
        <w:pStyle w:val="Version"/>
        <w:sectPr w:rsidSect="00FF6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94F" w:rsidP="00FF694F">
      <w:pPr>
        <w:pStyle w:val="SuperHeading"/>
      </w:pPr>
      <w:r w:rsidRPr="00FF694F">
        <w:t>TLIR5014 Manage suppliers</w:t>
      </w:r>
    </w:p>
    <w:p w:rsidR="00000000" w:rsidRPr="00FF694F" w:rsidP="00FF694F">
      <w:pPr>
        <w:pStyle w:val="Heading1"/>
      </w:pPr>
      <w:bookmarkStart w:id="1" w:name="O_741905"/>
      <w:bookmarkEnd w:id="1"/>
      <w:r w:rsidRPr="00FF694F">
        <w:t>Modification History</w:t>
      </w:r>
    </w:p>
    <w:p w:rsidR="001A71A5" w:rsidP="001A71A5">
      <w:pPr>
        <w:pStyle w:val="BodyText"/>
      </w:pPr>
      <w:r w:rsidRPr="00FF694F">
        <w:t>Release 1. This is the first release of this unit of competency in the TLI Transport and Logistics Training Package.</w:t>
      </w:r>
    </w:p>
    <w:p w:rsidR="00000000" w:rsidRPr="00FF694F" w:rsidP="00FF694F">
      <w:pPr>
        <w:pStyle w:val="Heading1"/>
      </w:pPr>
      <w:bookmarkStart w:id="2" w:name="O_741906"/>
      <w:bookmarkEnd w:id="2"/>
      <w:r w:rsidRPr="00FF694F">
        <w:t>Application</w:t>
      </w:r>
    </w:p>
    <w:p w:rsidR="00000000" w:rsidRPr="00FF694F" w:rsidP="001A71A5">
      <w:pPr>
        <w:pStyle w:val="BodyText"/>
      </w:pPr>
      <w:r w:rsidRPr="00FF694F">
        <w:t>This unit involves the skills and knowledge required to manage suppliers in various cont</w:t>
      </w:r>
      <w:r w:rsidRPr="00FF694F">
        <w:t xml:space="preserve">exts within the transport and logistics industry. </w:t>
      </w:r>
    </w:p>
    <w:p w:rsidR="00000000" w:rsidRPr="00FF694F" w:rsidP="001A71A5">
      <w:pPr>
        <w:pStyle w:val="BodyText"/>
      </w:pPr>
      <w:r w:rsidRPr="00FF694F">
        <w:t>It includes assessing and building productive relationships with suppliers, and evaluating the delivery of goods/services against agreements. It also includes negotiating arrangements, resolving disagreeme</w:t>
      </w:r>
      <w:r w:rsidRPr="00FF694F">
        <w:t>nts with suppliers and reviewing supplier performance.</w:t>
      </w:r>
    </w:p>
    <w:p w:rsidR="00000000" w:rsidRPr="00FF694F" w:rsidP="001A71A5">
      <w:pPr>
        <w:pStyle w:val="BodyText"/>
      </w:pPr>
      <w:r w:rsidRPr="00FF694F">
        <w:t>The unit generally applies to those who lead individuals or teams.</w:t>
      </w:r>
    </w:p>
    <w:p w:rsidR="001A71A5" w:rsidP="001A71A5">
      <w:pPr>
        <w:pStyle w:val="BodyText"/>
      </w:pPr>
      <w:r w:rsidRPr="00FF694F">
        <w:t>No licensing, legislative or certification requirements apply to this unit at the time of publication.</w:t>
      </w:r>
    </w:p>
    <w:p w:rsidR="00000000" w:rsidRPr="00FF694F" w:rsidP="00FF694F">
      <w:pPr>
        <w:pStyle w:val="Heading1"/>
      </w:pPr>
      <w:bookmarkStart w:id="3" w:name="O_741907"/>
      <w:bookmarkEnd w:id="3"/>
      <w:r w:rsidRPr="00FF694F">
        <w:t>Pre-requisite</w:t>
      </w:r>
      <w:r w:rsidRPr="00FF694F">
        <w:t xml:space="preserve"> Unit</w:t>
      </w:r>
    </w:p>
    <w:p w:rsidR="00000000" w:rsidRPr="00FF694F" w:rsidP="001A71A5">
      <w:pPr>
        <w:pStyle w:val="BodyText"/>
      </w:pPr>
      <w:r w:rsidRPr="00FF694F">
        <w:t>Not applicable.</w:t>
      </w:r>
    </w:p>
    <w:p w:rsidR="00000000" w:rsidRPr="00FF694F" w:rsidP="00FF694F">
      <w:pPr>
        <w:pStyle w:val="Heading1"/>
      </w:pPr>
      <w:bookmarkStart w:id="4" w:name="O_741908"/>
      <w:bookmarkEnd w:id="4"/>
      <w:r w:rsidRPr="00FF694F">
        <w:t>Competency Field</w:t>
      </w:r>
    </w:p>
    <w:p w:rsidR="00000000" w:rsidRPr="00FF694F" w:rsidP="001A71A5">
      <w:pPr>
        <w:pStyle w:val="BodyText"/>
      </w:pPr>
      <w:r w:rsidRPr="00FF694F">
        <w:t>R - Contract Procurement</w:t>
      </w:r>
    </w:p>
    <w:p w:rsidR="00000000" w:rsidRPr="00FF694F" w:rsidP="00FF694F">
      <w:pPr>
        <w:pStyle w:val="Heading1"/>
      </w:pPr>
      <w:bookmarkStart w:id="5" w:name="O_741909"/>
      <w:bookmarkEnd w:id="5"/>
      <w:r w:rsidRPr="00FF694F">
        <w:t>Unit Sector</w:t>
      </w:r>
    </w:p>
    <w:p w:rsidR="00000000" w:rsidRPr="00FF694F" w:rsidP="001A71A5">
      <w:pPr>
        <w:pStyle w:val="BodyText"/>
      </w:pPr>
      <w:r w:rsidRPr="00FF694F">
        <w:t>Not applicable.</w:t>
      </w:r>
    </w:p>
    <w:p w:rsidR="00000000" w:rsidRPr="00FF694F" w:rsidP="00FF694F">
      <w:pPr>
        <w:pStyle w:val="Heading1"/>
      </w:pPr>
      <w:bookmarkStart w:id="6" w:name="O_741910"/>
      <w:bookmarkEnd w:id="6"/>
      <w:r w:rsidRPr="00FF694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525"/>
        <w:gridCol w:w="6675"/>
      </w:tblGrid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4F" w:rsidP="00FF694F">
            <w:pPr>
              <w:pStyle w:val="BodyText"/>
            </w:pPr>
            <w:r w:rsidRPr="00FF694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rPr>
                <w:rStyle w:val="SpecialBold"/>
              </w:rPr>
              <w:t>PERFORMANCE CRITERIA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Performance criteria describe the performance needed to demonstrate achievement of the element.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4F" w:rsidP="00FF694F">
            <w:pPr>
              <w:pStyle w:val="BodyText"/>
            </w:pPr>
            <w:r w:rsidRPr="00FF694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rPr>
                <w:rStyle w:val="SpecialBold"/>
              </w:rPr>
              <w:t xml:space="preserve">Assess suppliers and build productive </w:t>
            </w:r>
            <w:r w:rsidRPr="00FF694F">
              <w:rPr>
                <w:rStyle w:val="SpecialBold"/>
              </w:rPr>
              <w:t>relationships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Criteria to effectively evaluate supplier services are developed and documented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Existing supp</w:t>
            </w:r>
            <w:r w:rsidRPr="00FF694F">
              <w:t>liers are assessed against criteria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Availability and suitability of alternate suppliers who can meet the service support requirements within legislative requirements are identified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Terms and conditions of suppliers to achieve service requirements are established and communicated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Cooperative relationships are developed with suppliers in accordance with organisational policies and procedures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4F" w:rsidP="00FF694F">
            <w:pPr>
              <w:pStyle w:val="BodyText"/>
            </w:pPr>
            <w:r w:rsidRPr="00FF694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rPr>
                <w:rStyle w:val="SpecialBold"/>
              </w:rPr>
              <w:t xml:space="preserve">Evaluate delivery of goods and/or </w:t>
            </w:r>
            <w:r w:rsidRPr="00FF694F">
              <w:rPr>
                <w:rStyle w:val="SpecialBold"/>
              </w:rPr>
              <w:t>services against agreements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Quality of goods and services supplied is assessed against criteria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Non-compliance is identified, documented and corrective action is implemented within the terms of contractual arrangements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Contingency plans are developed should suppliers fail to deliver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Relationships with suppliers are managed to support effective delivery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4F" w:rsidP="00FF694F">
            <w:pPr>
              <w:pStyle w:val="BodyText"/>
            </w:pPr>
            <w:r w:rsidRPr="00FF694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rPr>
                <w:rStyle w:val="SpecialBold"/>
              </w:rPr>
              <w:t>Negotiate arrangements with suppliers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Arrangements with suppliers are negotiated and implemented in accordance with organisational policies and procedures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Market factors that may affect the supply of goods and services are identified and communicated to relevant personnel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Immedia</w:t>
            </w:r>
            <w:r w:rsidRPr="00FF694F">
              <w:t>te corrective action is taken in consultation with suppliers where potential or actual problems are indicated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4F" w:rsidP="00FF694F">
            <w:pPr>
              <w:pStyle w:val="BodyText"/>
            </w:pPr>
            <w:r w:rsidRPr="00FF694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rPr>
                <w:rStyle w:val="SpecialBold"/>
              </w:rPr>
              <w:t>Resolve disagreements with suppliers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Disagreements with suppliers are investigated to identify validity and causes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Disagreements are negotiated and resolved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Amendments to agreements, as a consequence of the resolution of disagreements, are documented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Approval is sought and obtained for amendments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Approved amendments are communicated to suppliers and relevant personnel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4F" w:rsidP="00FF694F">
            <w:pPr>
              <w:pStyle w:val="BodyText"/>
            </w:pPr>
            <w:r w:rsidRPr="00FF694F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rPr>
                <w:rStyle w:val="SpecialBold"/>
              </w:rPr>
              <w:t>Review performance of suppliers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Suppliers are continuously reviewed for quality, profitability, service, delivery status and other relevant performance indicators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Supplier performance is evaluated against purchasing agreement requirements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Suppliers are informed of evaluation outcomes as required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Recommendations about future use of suppliers are made to relevant personnel</w:t>
            </w:r>
          </w:p>
        </w:tc>
      </w:tr>
      <w:tr w:rsidTr="001A71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4F">
            <w:pPr>
              <w:pStyle w:val="BodyText"/>
              <w:rPr>
                <w:lang w:val="en-NZ"/>
              </w:rPr>
            </w:pPr>
            <w:r w:rsidRPr="00FF694F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4F" w:rsidP="00FF694F">
            <w:pPr>
              <w:pStyle w:val="BodyText"/>
            </w:pPr>
            <w:r w:rsidRPr="00FF694F">
              <w:t>Suppliers ar</w:t>
            </w:r>
            <w:r w:rsidRPr="00FF694F">
              <w:t>e deleted from supplier shortlist according to criteria</w:t>
            </w:r>
          </w:p>
        </w:tc>
      </w:tr>
    </w:tbl>
    <w:p w:rsidR="001A71A5" w:rsidP="00FF694F">
      <w:pPr>
        <w:pStyle w:val="BodyText"/>
      </w:pPr>
    </w:p>
    <w:p w:rsidR="001A71A5" w:rsidP="00FF694F">
      <w:pPr>
        <w:pStyle w:val="BodyText"/>
      </w:pPr>
    </w:p>
    <w:p w:rsidR="00000000" w:rsidRPr="00FF694F" w:rsidP="00FF694F">
      <w:pPr>
        <w:pStyle w:val="Heading1"/>
      </w:pPr>
      <w:bookmarkStart w:id="7" w:name="O_741911"/>
      <w:bookmarkEnd w:id="7"/>
      <w:r w:rsidRPr="00FF694F">
        <w:t>Foundation Skills</w:t>
      </w:r>
    </w:p>
    <w:p w:rsidR="00000000" w:rsidRPr="00FF694F" w:rsidP="001A71A5">
      <w:pPr>
        <w:pStyle w:val="BodyText"/>
      </w:pPr>
      <w:r w:rsidRPr="00FF694F">
        <w:t>Foundation skills essential to performance are explicit in the performance criteria of this unit of competency.</w:t>
      </w:r>
    </w:p>
    <w:p w:rsidR="00000000" w:rsidRPr="00FF694F" w:rsidP="00FF694F">
      <w:pPr>
        <w:pStyle w:val="Heading1"/>
      </w:pPr>
      <w:bookmarkStart w:id="8" w:name="O_741912"/>
      <w:bookmarkEnd w:id="8"/>
      <w:r w:rsidRPr="00FF694F">
        <w:t>Range of Conditions</w:t>
      </w:r>
    </w:p>
    <w:p w:rsidR="00000000" w:rsidRPr="00FF694F" w:rsidP="001A71A5">
      <w:pPr>
        <w:pStyle w:val="BodyText"/>
      </w:pPr>
      <w:r w:rsidRPr="00FF694F">
        <w:t>Range is rest</w:t>
      </w:r>
      <w:r w:rsidRPr="00FF694F">
        <w:t>ricted to essential operating conditions and any other variables essential to the work environment.</w:t>
      </w:r>
    </w:p>
    <w:p w:rsidR="001A71A5" w:rsidP="001A71A5">
      <w:pPr>
        <w:pStyle w:val="BodyText"/>
      </w:pPr>
      <w:r w:rsidRPr="00FF694F">
        <w:t>Non-essential conditions can be found in the Companion Volume Implementation Guide.</w:t>
      </w:r>
    </w:p>
    <w:p w:rsidR="00000000" w:rsidRPr="00FF694F" w:rsidP="00FF694F">
      <w:pPr>
        <w:pStyle w:val="Heading1"/>
      </w:pPr>
      <w:bookmarkStart w:id="9" w:name="O_741913"/>
      <w:bookmarkEnd w:id="9"/>
      <w:r w:rsidRPr="00FF694F">
        <w:t>Unit Mapping Information</w:t>
      </w:r>
    </w:p>
    <w:p w:rsidR="001A71A5" w:rsidP="001A71A5">
      <w:pPr>
        <w:pStyle w:val="BodyText"/>
      </w:pPr>
      <w:r w:rsidRPr="00FF694F">
        <w:t>This unit replaces and is equ</w:t>
      </w:r>
      <w:r w:rsidRPr="00FF694F">
        <w:t>ivalent to TLIR5014A Manage suppliers.</w:t>
      </w:r>
    </w:p>
    <w:p w:rsidR="00000000" w:rsidRPr="00FF694F" w:rsidP="00FF694F">
      <w:pPr>
        <w:pStyle w:val="Heading1"/>
      </w:pPr>
      <w:bookmarkStart w:id="10" w:name="O_741920"/>
      <w:bookmarkEnd w:id="10"/>
      <w:r w:rsidRPr="00FF694F">
        <w:t>Links</w:t>
      </w:r>
    </w:p>
    <w:p w:rsidR="00000000" w:rsidRPr="00FF694F" w:rsidP="001A71A5">
      <w:pPr>
        <w:pStyle w:val="BodyText"/>
      </w:pPr>
      <w:r w:rsidRPr="00FF6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F1D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F694F" w:rsidP="00FF694F"/>
    <w:sectPr w:rsidSect="00FF69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4F" w:rsidRPr="001A71A5" w:rsidP="001A7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A5" w:rsidP="00FF6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1A5" w:rsidP="00FF6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A71A5" w:rsidP="00FF6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94F" w:rsidRPr="001A71A5" w:rsidP="001A71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A5" w:rsidRPr="002D2AF8" w:rsidP="00FF6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TLIR5014 Manage suppliers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A71A5" w:rsidP="00FF6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94F"/>
  </w:style>
  <w:style w:type="character" w:customStyle="1" w:styleId="Heading1Char">
    <w:name w:val="Heading 1 Char"/>
    <w:basedOn w:val="DefaultParagraphFont"/>
    <w:link w:val="Heading1"/>
    <w:rsid w:val="00FF6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94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694F"/>
    <w:rPr>
      <w:b/>
      <w:spacing w:val="0"/>
    </w:rPr>
  </w:style>
  <w:style w:type="paragraph" w:customStyle="1" w:styleId="SuperHeading">
    <w:name w:val="SuperHeading"/>
    <w:basedOn w:val="Normal"/>
    <w:rsid w:val="00FF6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9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9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69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6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9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9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94F"/>
    <w:rPr>
      <w:i/>
    </w:rPr>
  </w:style>
  <w:style w:type="paragraph" w:styleId="Caption">
    <w:name w:val="caption"/>
    <w:basedOn w:val="BodyText"/>
    <w:next w:val="Normal"/>
    <w:qFormat/>
    <w:rsid w:val="00FF6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94F"/>
  </w:style>
  <w:style w:type="paragraph" w:styleId="TableofFigures">
    <w:name w:val="table of figures"/>
    <w:basedOn w:val="Normal"/>
    <w:next w:val="Normal"/>
    <w:semiHidden/>
    <w:rsid w:val="00FF6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9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694F"/>
    <w:rPr>
      <w:rFonts w:ascii="Wingdings" w:hAnsi="Wingdings"/>
    </w:rPr>
  </w:style>
  <w:style w:type="paragraph" w:customStyle="1" w:styleId="TableHeading">
    <w:name w:val="Table Heading"/>
    <w:basedOn w:val="HeadingBase"/>
    <w:rsid w:val="00FF6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94F"/>
    <w:rPr>
      <w:color w:val="0033CC"/>
      <w:u w:val="none"/>
    </w:rPr>
  </w:style>
  <w:style w:type="paragraph" w:customStyle="1" w:styleId="BodyTextRight">
    <w:name w:val="Body Text Right"/>
    <w:basedOn w:val="BodyText"/>
    <w:rsid w:val="00FF6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9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94F"/>
    <w:rPr>
      <w:sz w:val="32"/>
    </w:rPr>
  </w:style>
  <w:style w:type="paragraph" w:customStyle="1" w:styleId="HeadingProcedure">
    <w:name w:val="Heading Procedure"/>
    <w:basedOn w:val="HeadingBase"/>
    <w:next w:val="Normal"/>
    <w:rsid w:val="00FF6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94F"/>
    <w:pPr>
      <w:spacing w:before="60" w:after="60"/>
    </w:pPr>
  </w:style>
  <w:style w:type="paragraph" w:styleId="ListContinue">
    <w:name w:val="List Continue"/>
    <w:basedOn w:val="List"/>
    <w:rsid w:val="00FF694F"/>
    <w:pPr>
      <w:ind w:firstLine="0"/>
    </w:pPr>
  </w:style>
  <w:style w:type="paragraph" w:customStyle="1" w:styleId="ListNote">
    <w:name w:val="List Note"/>
    <w:basedOn w:val="List"/>
    <w:rsid w:val="00FF6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94F"/>
    <w:rPr>
      <w:rFonts w:ascii="Courier New" w:hAnsi="Courier New"/>
    </w:rPr>
  </w:style>
  <w:style w:type="paragraph" w:customStyle="1" w:styleId="NoteBullet">
    <w:name w:val="Note Bullet"/>
    <w:basedOn w:val="Note"/>
    <w:rsid w:val="00FF6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9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6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94F"/>
    <w:rPr>
      <w:b/>
      <w:smallCaps/>
    </w:rPr>
  </w:style>
  <w:style w:type="paragraph" w:customStyle="1" w:styleId="TableListNumber">
    <w:name w:val="Table List Number"/>
    <w:basedOn w:val="ListNumber"/>
    <w:rsid w:val="00FF6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94F"/>
    <w:pPr>
      <w:numPr>
        <w:numId w:val="7"/>
      </w:numPr>
    </w:pPr>
  </w:style>
  <w:style w:type="paragraph" w:customStyle="1" w:styleId="ListAlpha2">
    <w:name w:val="List Alpha 2"/>
    <w:basedOn w:val="List2"/>
    <w:rsid w:val="00FF694F"/>
    <w:pPr>
      <w:numPr>
        <w:numId w:val="6"/>
      </w:numPr>
    </w:pPr>
  </w:style>
  <w:style w:type="paragraph" w:styleId="List2">
    <w:name w:val="List 2"/>
    <w:basedOn w:val="BodyText"/>
    <w:rsid w:val="00FF6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9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9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694F"/>
    <w:pPr>
      <w:numPr>
        <w:numId w:val="2"/>
      </w:numPr>
    </w:pPr>
  </w:style>
  <w:style w:type="paragraph" w:styleId="ListContinue2">
    <w:name w:val="List Continue 2"/>
    <w:basedOn w:val="List2"/>
    <w:rsid w:val="00FF694F"/>
    <w:pPr>
      <w:ind w:firstLine="0"/>
    </w:pPr>
  </w:style>
  <w:style w:type="paragraph" w:styleId="ListContinue3">
    <w:name w:val="List Continue 3"/>
    <w:basedOn w:val="List3"/>
    <w:rsid w:val="00FF694F"/>
    <w:pPr>
      <w:ind w:left="1021" w:firstLine="0"/>
    </w:pPr>
  </w:style>
  <w:style w:type="paragraph" w:styleId="ListContinue4">
    <w:name w:val="List Continue 4"/>
    <w:basedOn w:val="List4"/>
    <w:rsid w:val="00FF694F"/>
    <w:pPr>
      <w:ind w:firstLine="0"/>
    </w:pPr>
  </w:style>
  <w:style w:type="paragraph" w:styleId="ListContinue5">
    <w:name w:val="List Continue 5"/>
    <w:basedOn w:val="List5"/>
    <w:rsid w:val="00FF694F"/>
    <w:pPr>
      <w:ind w:firstLine="0"/>
    </w:pPr>
  </w:style>
  <w:style w:type="paragraph" w:styleId="ListNumber3">
    <w:name w:val="List Number 3"/>
    <w:basedOn w:val="List3"/>
    <w:rsid w:val="00FF694F"/>
    <w:pPr>
      <w:numPr>
        <w:numId w:val="3"/>
      </w:numPr>
    </w:pPr>
  </w:style>
  <w:style w:type="paragraph" w:styleId="ListNumber4">
    <w:name w:val="List Number 4"/>
    <w:basedOn w:val="List4"/>
    <w:rsid w:val="00FF694F"/>
    <w:pPr>
      <w:numPr>
        <w:numId w:val="4"/>
      </w:numPr>
    </w:pPr>
  </w:style>
  <w:style w:type="paragraph" w:styleId="ListNumber5">
    <w:name w:val="List Number 5"/>
    <w:basedOn w:val="List5"/>
    <w:rsid w:val="00FF694F"/>
    <w:pPr>
      <w:numPr>
        <w:numId w:val="5"/>
      </w:numPr>
    </w:pPr>
  </w:style>
  <w:style w:type="paragraph" w:styleId="BlockText">
    <w:name w:val="Block Text"/>
    <w:basedOn w:val="Normal"/>
    <w:rsid w:val="00FF6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94F"/>
    <w:rPr>
      <w:sz w:val="16"/>
      <w:vertAlign w:val="superscript"/>
    </w:rPr>
  </w:style>
  <w:style w:type="character" w:customStyle="1" w:styleId="Symbols">
    <w:name w:val="Symbols"/>
    <w:basedOn w:val="DefaultParagraphFont"/>
    <w:rsid w:val="00FF694F"/>
    <w:rPr>
      <w:rFonts w:ascii="Symbol" w:hAnsi="Symbol"/>
    </w:rPr>
  </w:style>
  <w:style w:type="character" w:customStyle="1" w:styleId="MenuOptions">
    <w:name w:val="Menu Options"/>
    <w:basedOn w:val="DefaultParagraphFont"/>
    <w:rsid w:val="00FF6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94F"/>
    <w:rPr>
      <w:b/>
    </w:rPr>
  </w:style>
  <w:style w:type="character" w:customStyle="1" w:styleId="Underlined">
    <w:name w:val="Underlined"/>
    <w:basedOn w:val="DefaultParagraphFont"/>
    <w:rsid w:val="00FF694F"/>
    <w:rPr>
      <w:u w:val="single"/>
    </w:rPr>
  </w:style>
  <w:style w:type="paragraph" w:customStyle="1" w:styleId="TableBodyTextRight">
    <w:name w:val="Table Body Text Right"/>
    <w:basedOn w:val="TableBodyText"/>
    <w:rsid w:val="00FF6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94F"/>
    <w:rPr>
      <w:sz w:val="18"/>
    </w:rPr>
  </w:style>
  <w:style w:type="paragraph" w:customStyle="1" w:styleId="BodySmallRight">
    <w:name w:val="Body Small Right"/>
    <w:basedOn w:val="BodyTextRight"/>
    <w:rsid w:val="00FF694F"/>
    <w:rPr>
      <w:sz w:val="18"/>
      <w:szCs w:val="18"/>
    </w:rPr>
  </w:style>
  <w:style w:type="paragraph" w:customStyle="1" w:styleId="MarginEdition">
    <w:name w:val="Margin Edition"/>
    <w:basedOn w:val="MarginNote"/>
    <w:rsid w:val="00FF6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94F"/>
    <w:rPr>
      <w:sz w:val="2"/>
      <w:szCs w:val="2"/>
    </w:rPr>
  </w:style>
  <w:style w:type="character" w:customStyle="1" w:styleId="Small">
    <w:name w:val="Small"/>
    <w:basedOn w:val="DefaultParagraphFont"/>
    <w:rsid w:val="00FF694F"/>
    <w:rPr>
      <w:sz w:val="16"/>
    </w:rPr>
  </w:style>
  <w:style w:type="paragraph" w:customStyle="1" w:styleId="WideTable">
    <w:name w:val="Wide Table"/>
    <w:basedOn w:val="Normal"/>
    <w:rsid w:val="00FF6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94F"/>
  </w:style>
  <w:style w:type="paragraph" w:styleId="Quote">
    <w:name w:val="Quote"/>
    <w:basedOn w:val="Heading1"/>
    <w:link w:val="QuoteChar"/>
    <w:qFormat/>
    <w:rsid w:val="00FF6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94F"/>
    <w:pPr>
      <w:pageBreakBefore/>
    </w:pPr>
  </w:style>
  <w:style w:type="paragraph" w:customStyle="1" w:styleId="Border">
    <w:name w:val="Border"/>
    <w:basedOn w:val="Normal"/>
    <w:qFormat/>
    <w:rsid w:val="00FF6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94F"/>
    <w:rPr>
      <w:u w:val="single"/>
    </w:rPr>
  </w:style>
  <w:style w:type="character" w:customStyle="1" w:styleId="BoldandItalics">
    <w:name w:val="Bold and Italics"/>
    <w:qFormat/>
    <w:rsid w:val="00FF694F"/>
    <w:rPr>
      <w:b/>
      <w:i/>
      <w:u w:val="none"/>
    </w:rPr>
  </w:style>
  <w:style w:type="paragraph" w:styleId="BalloonText">
    <w:name w:val="Balloon Text"/>
    <w:basedOn w:val="Normal"/>
    <w:link w:val="BalloonTextChar"/>
    <w:rsid w:val="00FF6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94F"/>
    <w:pPr>
      <w:spacing w:before="0" w:after="0"/>
    </w:pPr>
  </w:style>
  <w:style w:type="paragraph" w:customStyle="1" w:styleId="BodyTextBold">
    <w:name w:val="Body Text Bold"/>
    <w:basedOn w:val="BodyText"/>
    <w:qFormat/>
    <w:rsid w:val="00FF694F"/>
    <w:rPr>
      <w:b/>
    </w:rPr>
  </w:style>
  <w:style w:type="character" w:styleId="Hyperlink">
    <w:name w:val="Hyperlink"/>
    <w:basedOn w:val="DefaultParagraphFont"/>
    <w:uiPriority w:val="99"/>
    <w:unhideWhenUsed/>
    <w:rsid w:val="001A71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3594</Characters>
  <Application>Microsoft Office Word</Application>
  <DocSecurity>0</DocSecurity>
  <Lines>171</Lines>
  <Paragraphs>100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TLIR5014 Manage suppliers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