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3A4" w:rsidP="00094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TLIR5014 Manage suppliers</w:t>
      </w:r>
      <w:r>
        <w:fldChar w:fldCharType="end"/>
      </w:r>
    </w:p>
    <w:p w:rsidR="000943A4" w:rsidP="000943A4">
      <w:pPr>
        <w:pStyle w:val="Version"/>
        <w:sectPr w:rsidSect="002550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02D" w:rsidP="0025502D">
      <w:pPr>
        <w:pStyle w:val="SuperHeading"/>
      </w:pPr>
      <w:r w:rsidRPr="0025502D">
        <w:t>TLIR5014 Manage suppliers</w:t>
      </w:r>
    </w:p>
    <w:p w:rsidR="00000000" w:rsidRPr="0025502D" w:rsidP="0025502D">
      <w:pPr>
        <w:pStyle w:val="Heading1"/>
      </w:pPr>
      <w:bookmarkStart w:id="1" w:name="O_741905"/>
      <w:bookmarkEnd w:id="1"/>
      <w:r w:rsidRPr="0025502D">
        <w:t>Modification History</w:t>
      </w:r>
    </w:p>
    <w:p w:rsidR="000943A4" w:rsidP="000943A4">
      <w:pPr>
        <w:pStyle w:val="BodyText"/>
      </w:pPr>
      <w:r w:rsidRPr="0025502D">
        <w:t>Release 1. This is the first release of this unit of competency in the TLI Transport and Logistics Training Package.</w:t>
      </w:r>
    </w:p>
    <w:p w:rsidR="00000000" w:rsidRPr="0025502D" w:rsidP="0025502D">
      <w:pPr>
        <w:pStyle w:val="Heading1"/>
      </w:pPr>
      <w:bookmarkStart w:id="2" w:name="O_741906"/>
      <w:bookmarkEnd w:id="2"/>
      <w:r w:rsidRPr="0025502D">
        <w:t>Application</w:t>
      </w:r>
    </w:p>
    <w:p w:rsidR="00000000" w:rsidRPr="0025502D" w:rsidP="000943A4">
      <w:pPr>
        <w:pStyle w:val="BodyText"/>
      </w:pPr>
      <w:r w:rsidRPr="0025502D">
        <w:t>This unit involves the skills and knowledge required to manage suppliers in various cont</w:t>
      </w:r>
      <w:r w:rsidRPr="0025502D">
        <w:t xml:space="preserve">exts within the transport and logistics industry. </w:t>
      </w:r>
    </w:p>
    <w:p w:rsidR="00000000" w:rsidRPr="0025502D" w:rsidP="000943A4">
      <w:pPr>
        <w:pStyle w:val="BodyText"/>
      </w:pPr>
      <w:r w:rsidRPr="0025502D">
        <w:t>It includes assessing and building productive relationships with suppliers, and evaluating the delivery of goods/services against agreements. It also includes negotiating arrangements, resolving disagreeme</w:t>
      </w:r>
      <w:r w:rsidRPr="0025502D">
        <w:t>nts with suppliers and reviewing supplier performance.</w:t>
      </w:r>
    </w:p>
    <w:p w:rsidR="00000000" w:rsidRPr="0025502D" w:rsidP="000943A4">
      <w:pPr>
        <w:pStyle w:val="BodyText"/>
      </w:pPr>
      <w:r w:rsidRPr="0025502D">
        <w:t>The unit generally applies to those who lead individuals or teams.</w:t>
      </w:r>
    </w:p>
    <w:p w:rsidR="000943A4" w:rsidP="000943A4">
      <w:pPr>
        <w:pStyle w:val="BodyText"/>
      </w:pPr>
      <w:r w:rsidRPr="0025502D">
        <w:t>No licensing, legislative or certification requirements apply to this unit at the time of publication.</w:t>
      </w:r>
    </w:p>
    <w:p w:rsidR="00000000" w:rsidRPr="0025502D" w:rsidP="0025502D">
      <w:pPr>
        <w:pStyle w:val="Heading1"/>
      </w:pPr>
      <w:bookmarkStart w:id="3" w:name="O_741907"/>
      <w:bookmarkEnd w:id="3"/>
      <w:r w:rsidRPr="0025502D">
        <w:t>Pre-requisite</w:t>
      </w:r>
      <w:r w:rsidRPr="0025502D">
        <w:t xml:space="preserve"> Unit</w:t>
      </w:r>
    </w:p>
    <w:p w:rsidR="00000000" w:rsidRPr="0025502D" w:rsidP="000943A4">
      <w:pPr>
        <w:pStyle w:val="BodyText"/>
      </w:pPr>
      <w:r w:rsidRPr="0025502D">
        <w:t>Not applicable.</w:t>
      </w:r>
    </w:p>
    <w:p w:rsidR="00000000" w:rsidRPr="0025502D" w:rsidP="0025502D">
      <w:pPr>
        <w:pStyle w:val="Heading1"/>
      </w:pPr>
      <w:bookmarkStart w:id="4" w:name="O_741908"/>
      <w:bookmarkEnd w:id="4"/>
      <w:r w:rsidRPr="0025502D">
        <w:t>Competency Field</w:t>
      </w:r>
    </w:p>
    <w:p w:rsidR="00000000" w:rsidRPr="0025502D" w:rsidP="000943A4">
      <w:pPr>
        <w:pStyle w:val="BodyText"/>
      </w:pPr>
      <w:r w:rsidRPr="0025502D">
        <w:t>R - Contract Procurement</w:t>
      </w:r>
    </w:p>
    <w:p w:rsidR="00000000" w:rsidRPr="0025502D" w:rsidP="0025502D">
      <w:pPr>
        <w:pStyle w:val="Heading1"/>
      </w:pPr>
      <w:bookmarkStart w:id="5" w:name="O_741909"/>
      <w:bookmarkEnd w:id="5"/>
      <w:r w:rsidRPr="0025502D">
        <w:t>Unit Sector</w:t>
      </w:r>
    </w:p>
    <w:p w:rsidR="00000000" w:rsidRPr="0025502D" w:rsidP="000943A4">
      <w:pPr>
        <w:pStyle w:val="BodyText"/>
      </w:pPr>
      <w:r w:rsidRPr="0025502D">
        <w:t>Not applicable.</w:t>
      </w:r>
    </w:p>
    <w:p w:rsidR="00000000" w:rsidRPr="0025502D" w:rsidP="0025502D">
      <w:pPr>
        <w:pStyle w:val="Heading1"/>
      </w:pPr>
      <w:bookmarkStart w:id="6" w:name="O_741910"/>
      <w:bookmarkEnd w:id="6"/>
      <w:r w:rsidRPr="002550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525"/>
        <w:gridCol w:w="6675"/>
      </w:tblGrid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BodyText"/>
            </w:pPr>
            <w:r w:rsidRPr="0025502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rPr>
                <w:rStyle w:val="SpecialBold"/>
              </w:rPr>
              <w:t>PERFORMANCE CRITERIA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Performance criteria describe the performance needed to demonstrate achievement of the element.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BodyText"/>
            </w:pPr>
            <w:r w:rsidRPr="0025502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rPr>
                <w:rStyle w:val="SpecialBold"/>
              </w:rPr>
              <w:t xml:space="preserve">Assess suppliers and build productive </w:t>
            </w:r>
            <w:r w:rsidRPr="0025502D">
              <w:rPr>
                <w:rStyle w:val="SpecialBold"/>
              </w:rPr>
              <w:t>relationships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Criteria to effectively evaluate supplier services are developed and documented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Existing suppliers are assessed against criteria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Availability and suitability of alternate suppliers who can meet the service support requirements within legislative requirements are identified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Terms and conditions of suppliers to achieve ser</w:t>
            </w:r>
            <w:r w:rsidRPr="0025502D">
              <w:t>vice requirements are established and communicated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Cooperative relationships are developed with suppliers in accordance with organisational policies and procedures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BodyText"/>
            </w:pPr>
            <w:r w:rsidRPr="0025502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rPr>
                <w:rStyle w:val="SpecialBold"/>
              </w:rPr>
              <w:t>Evaluate delivery of goods and/or services against agreements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Quality of goods</w:t>
            </w:r>
            <w:r w:rsidRPr="0025502D">
              <w:t xml:space="preserve"> and services supplied is assessed against criteria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Non-compliance is identified, documented and corrective action is implemented within the terms of contractual arrangements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Contingency plans are developed should suppliers fail to deliver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Relationships with suppliers are managed to support effective delivery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BodyText"/>
            </w:pPr>
            <w:r w:rsidRPr="0025502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rPr>
                <w:rStyle w:val="SpecialBold"/>
              </w:rPr>
              <w:t>Negotiate arrangements with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Arrangements with suppliers are negotiated and implemented in accordance with organisational policies and procedures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Market factors that may affect the supply of goods and services are identified and communicated to relevant personnel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Immediate corrective action is taken in consultation with suppliers where potential or actual problems are indicated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BodyText"/>
            </w:pPr>
            <w:r w:rsidRPr="0025502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rPr>
                <w:rStyle w:val="SpecialBold"/>
              </w:rPr>
              <w:t>Resolve disagreements with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Disagreements with suppliers are investigated to identify validity and causes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Disagreements are negotiated and resolved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Amendments to agreements, as a consequence of the resolution of disagreements, are documented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Approval is sought and obtained for amendments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Approved amendments are communicated to suppliers and relevant personnel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BodyText"/>
            </w:pPr>
            <w:r w:rsidRPr="0025502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rPr>
                <w:rStyle w:val="SpecialBold"/>
              </w:rPr>
              <w:t>Review performance of sup</w:t>
            </w:r>
            <w:r w:rsidRPr="0025502D">
              <w:rPr>
                <w:rStyle w:val="SpecialBold"/>
              </w:rPr>
              <w:t>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Suppliers are continuously reviewed for quality, profitability, service, delivery status and other relevant performance indicators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Supplier performance is evaluated against purchasing agreement requirements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Suppliers are informed of evaluation outcomes as required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Recommendations about future use of suppliers are made to relevant personnel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BodyText"/>
            </w:pPr>
            <w:r w:rsidRPr="0025502D">
              <w:t>Suppliers are deleted from supplier shortlist according to criteria</w:t>
            </w:r>
          </w:p>
        </w:tc>
      </w:tr>
    </w:tbl>
    <w:p w:rsidR="000943A4" w:rsidP="0025502D">
      <w:pPr>
        <w:pStyle w:val="BodyText"/>
      </w:pPr>
    </w:p>
    <w:p w:rsidR="000943A4" w:rsidP="0025502D">
      <w:pPr>
        <w:pStyle w:val="BodyText"/>
      </w:pPr>
    </w:p>
    <w:p w:rsidR="00000000" w:rsidRPr="0025502D" w:rsidP="0025502D">
      <w:pPr>
        <w:pStyle w:val="Heading1"/>
      </w:pPr>
      <w:bookmarkStart w:id="7" w:name="O_741911"/>
      <w:bookmarkEnd w:id="7"/>
      <w:r w:rsidRPr="0025502D">
        <w:t>Foundation Skills</w:t>
      </w:r>
    </w:p>
    <w:p w:rsidR="00000000" w:rsidRPr="0025502D" w:rsidP="000943A4">
      <w:pPr>
        <w:pStyle w:val="BodyText"/>
      </w:pPr>
      <w:r w:rsidRPr="0025502D">
        <w:t>Foundation skills essential to performance are explicit in the performance criteria of this unit of competency.</w:t>
      </w:r>
    </w:p>
    <w:p w:rsidR="00000000" w:rsidRPr="0025502D" w:rsidP="0025502D">
      <w:pPr>
        <w:pStyle w:val="Heading1"/>
      </w:pPr>
      <w:bookmarkStart w:id="8" w:name="O_741912"/>
      <w:bookmarkEnd w:id="8"/>
      <w:r w:rsidRPr="0025502D">
        <w:t>Range of Conditions</w:t>
      </w:r>
    </w:p>
    <w:p w:rsidR="00000000" w:rsidRPr="0025502D" w:rsidP="000943A4">
      <w:pPr>
        <w:pStyle w:val="BodyText"/>
      </w:pPr>
      <w:r w:rsidRPr="0025502D">
        <w:t>Range is restricted to essential operating conditions and any other variables essential to the work environ</w:t>
      </w:r>
      <w:r w:rsidRPr="0025502D">
        <w:t>ment.</w:t>
      </w:r>
    </w:p>
    <w:p w:rsidR="000943A4" w:rsidP="000943A4">
      <w:pPr>
        <w:pStyle w:val="BodyText"/>
      </w:pPr>
      <w:r w:rsidRPr="0025502D">
        <w:t>Non-essential conditions can be found in the Companion Volume Implementation Guide.</w:t>
      </w:r>
    </w:p>
    <w:p w:rsidR="00000000" w:rsidRPr="0025502D" w:rsidP="0025502D">
      <w:pPr>
        <w:pStyle w:val="Heading1"/>
      </w:pPr>
      <w:bookmarkStart w:id="9" w:name="O_741913"/>
      <w:bookmarkEnd w:id="9"/>
      <w:r w:rsidRPr="0025502D">
        <w:t>Unit Mapping Information</w:t>
      </w:r>
    </w:p>
    <w:p w:rsidR="000943A4" w:rsidP="000943A4">
      <w:pPr>
        <w:pStyle w:val="BodyText"/>
      </w:pPr>
      <w:r w:rsidRPr="0025502D">
        <w:t>This unit replaces and is equivalent to TLIR5014A Manage suppliers.</w:t>
      </w:r>
    </w:p>
    <w:p w:rsidR="00000000" w:rsidRPr="0025502D" w:rsidP="0025502D">
      <w:pPr>
        <w:pStyle w:val="Heading1"/>
      </w:pPr>
      <w:bookmarkStart w:id="10" w:name="O_741920"/>
      <w:bookmarkEnd w:id="10"/>
      <w:r w:rsidRPr="0025502D">
        <w:t>Links</w:t>
      </w:r>
    </w:p>
    <w:p w:rsidR="00000000" w:rsidRPr="0025502D" w:rsidP="000943A4">
      <w:pPr>
        <w:pStyle w:val="BodyText"/>
      </w:pPr>
      <w:r w:rsidRPr="002550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001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5502D" w:rsidP="000943A4">
      <w:pPr>
        <w:pStyle w:val="BodyText"/>
        <w:sectPr w:rsidSect="002550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02D" w:rsidP="0025502D">
      <w:pPr>
        <w:pStyle w:val="SuperHeading"/>
      </w:pPr>
      <w:r w:rsidRPr="0025502D">
        <w:t>Assessment Requirements for TLIR5014 Manage suppliers</w:t>
      </w:r>
    </w:p>
    <w:p w:rsidR="00000000" w:rsidRPr="0025502D" w:rsidP="0025502D">
      <w:pPr>
        <w:pStyle w:val="Heading1"/>
      </w:pPr>
      <w:bookmarkStart w:id="11" w:name="O_741915"/>
      <w:bookmarkEnd w:id="11"/>
      <w:r w:rsidRPr="0025502D">
        <w:t>Modification History</w:t>
      </w:r>
    </w:p>
    <w:p w:rsidR="000943A4" w:rsidP="000943A4">
      <w:pPr>
        <w:pStyle w:val="BodyText"/>
      </w:pPr>
      <w:r w:rsidRPr="0025502D">
        <w:t>Release 1. This is the first release of this unit of competency in the TLI Transport and Logistics Training Package.</w:t>
      </w:r>
    </w:p>
    <w:p w:rsidR="00000000" w:rsidRPr="0025502D" w:rsidP="0025502D">
      <w:pPr>
        <w:pStyle w:val="Heading1"/>
      </w:pPr>
      <w:bookmarkStart w:id="12" w:name="O_741916"/>
      <w:bookmarkEnd w:id="12"/>
      <w:r w:rsidRPr="0025502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Evidence required to demonstrate competence in this unit must be releva</w:t>
            </w:r>
            <w:r w:rsidRPr="0025502D">
              <w:t>nt to and satisfy all of the requirements of the elements and performance criteria on at least one occasion and include: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ListBullet"/>
            </w:pPr>
            <w:r w:rsidRPr="0025502D">
              <w:t>applying relevant legislation and workplace procedures</w:t>
            </w:r>
          </w:p>
          <w:p w:rsidR="00000000" w:rsidRPr="0025502D" w:rsidP="0025502D">
            <w:pPr>
              <w:pStyle w:val="ListBullet"/>
            </w:pPr>
            <w:r w:rsidRPr="0025502D">
              <w:t>communicating and working effectively with others when managing suppliers</w:t>
            </w:r>
          </w:p>
          <w:p w:rsidR="00000000" w:rsidRPr="0025502D" w:rsidP="0025502D">
            <w:pPr>
              <w:pStyle w:val="ListBullet"/>
            </w:pPr>
            <w:r w:rsidRPr="0025502D">
              <w:t>completing documentation related to work activities</w:t>
            </w:r>
          </w:p>
          <w:p w:rsidR="00000000" w:rsidRPr="0025502D" w:rsidP="0025502D">
            <w:pPr>
              <w:pStyle w:val="ListBullet"/>
            </w:pPr>
            <w:r w:rsidRPr="0025502D">
              <w:t xml:space="preserve">implementing contingency plans </w:t>
            </w:r>
          </w:p>
          <w:p w:rsidR="00000000" w:rsidRPr="0025502D" w:rsidP="0025502D">
            <w:pPr>
              <w:pStyle w:val="ListBullet"/>
            </w:pPr>
            <w:r w:rsidRPr="0025502D">
              <w:t>modifying activities depending on operational contingencies, risk situations and environments</w:t>
            </w:r>
          </w:p>
          <w:p w:rsidR="00000000" w:rsidRPr="0025502D" w:rsidP="0025502D">
            <w:pPr>
              <w:pStyle w:val="ListBullet"/>
            </w:pPr>
            <w:r w:rsidRPr="0025502D">
              <w:t>monitoring and prioritising work activities in terms of planned schedule</w:t>
            </w:r>
          </w:p>
          <w:p w:rsidR="00000000" w:rsidRPr="0025502D" w:rsidP="0025502D">
            <w:pPr>
              <w:pStyle w:val="ListBullet"/>
            </w:pPr>
            <w:r w:rsidRPr="0025502D">
              <w:t>opera</w:t>
            </w:r>
            <w:r w:rsidRPr="0025502D">
              <w:t>ting electronic communications equipment to required protocol</w:t>
            </w:r>
          </w:p>
          <w:p w:rsidR="00000000" w:rsidRPr="0025502D" w:rsidP="0025502D">
            <w:pPr>
              <w:pStyle w:val="ListBullet"/>
            </w:pPr>
            <w:r w:rsidRPr="0025502D">
              <w:t>reading and interpreting instructions, procedures, information and signs relevant to managing suppliers</w:t>
            </w:r>
          </w:p>
          <w:p w:rsidR="00000000" w:rsidRPr="0025502D" w:rsidP="0025502D">
            <w:pPr>
              <w:pStyle w:val="ListBullet"/>
            </w:pPr>
            <w:r w:rsidRPr="0025502D">
              <w:t>reporting and/or rectifying identified problems, faults or malfunctions promptly, in accor</w:t>
            </w:r>
            <w:r w:rsidRPr="0025502D">
              <w:t>dance with regulatory requirements and workplace procedures</w:t>
            </w:r>
          </w:p>
          <w:p w:rsidR="00000000" w:rsidRPr="0025502D" w:rsidP="0025502D">
            <w:pPr>
              <w:pStyle w:val="ListBullet"/>
            </w:pPr>
            <w:r w:rsidRPr="0025502D">
              <w:t>sourcing, managing, evaluating and reviewing suppliers.</w:t>
            </w:r>
          </w:p>
        </w:tc>
      </w:tr>
    </w:tbl>
    <w:p w:rsidR="00000000" w:rsidRPr="0025502D" w:rsidP="0025502D">
      <w:pPr>
        <w:pStyle w:val="BodyText"/>
      </w:pPr>
    </w:p>
    <w:p w:rsidR="00000000" w:rsidRPr="0025502D" w:rsidP="0025502D">
      <w:pPr>
        <w:pStyle w:val="AllowPageBreak"/>
      </w:pPr>
    </w:p>
    <w:p w:rsidR="00000000" w:rsidRPr="0025502D" w:rsidP="0025502D">
      <w:pPr>
        <w:pStyle w:val="Heading1"/>
      </w:pPr>
      <w:bookmarkStart w:id="13" w:name="O_741917"/>
      <w:bookmarkEnd w:id="13"/>
      <w:r w:rsidRPr="0025502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02D">
            <w:pPr>
              <w:pStyle w:val="BodyText"/>
              <w:rPr>
                <w:lang w:val="en-NZ"/>
              </w:rPr>
            </w:pPr>
            <w:r w:rsidRPr="0025502D">
              <w:t>Evidence required to demonstrate competence in this unit must be relevant to and satisfy all of the re</w:t>
            </w:r>
            <w:r w:rsidRPr="0025502D">
              <w:t>quirements of the elements and performance criteria and include knowledge of:</w:t>
            </w:r>
          </w:p>
        </w:tc>
      </w:tr>
      <w:tr w:rsidTr="000943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02D" w:rsidP="0025502D">
            <w:pPr>
              <w:pStyle w:val="ListBullet2"/>
            </w:pPr>
            <w:r w:rsidRPr="0025502D">
              <w:t>code of practice for working collaboratively with others</w:t>
            </w:r>
          </w:p>
          <w:p w:rsidR="00000000" w:rsidRPr="0025502D" w:rsidP="0025502D">
            <w:pPr>
              <w:pStyle w:val="ListBullet2"/>
            </w:pPr>
            <w:r w:rsidRPr="0025502D">
              <w:t>common use arrangements</w:t>
            </w:r>
          </w:p>
          <w:p w:rsidR="00000000" w:rsidRPr="0025502D" w:rsidP="0025502D">
            <w:pPr>
              <w:pStyle w:val="ListBullet2"/>
            </w:pPr>
            <w:r w:rsidRPr="0025502D">
              <w:t>contract performance and dispute policies and procedures</w:t>
            </w:r>
          </w:p>
          <w:p w:rsidR="00000000" w:rsidRPr="0025502D" w:rsidP="0025502D">
            <w:pPr>
              <w:pStyle w:val="ListBullet2"/>
            </w:pPr>
            <w:r w:rsidRPr="0025502D">
              <w:t>financial accountability requirements</w:t>
            </w:r>
          </w:p>
          <w:p w:rsidR="00000000" w:rsidRPr="0025502D" w:rsidP="0025502D">
            <w:pPr>
              <w:pStyle w:val="ListBullet2"/>
            </w:pPr>
            <w:r w:rsidRPr="0025502D">
              <w:t>operation of recording, reporting and statistical analysis systems and resources</w:t>
            </w:r>
          </w:p>
          <w:p w:rsidR="00000000" w:rsidRPr="0025502D" w:rsidP="0025502D">
            <w:pPr>
              <w:pStyle w:val="ListBullet2"/>
            </w:pPr>
            <w:r w:rsidRPr="0025502D">
              <w:t>organisational policies, procedures, plans, guidelines and code of conduct relevant to procurement and supply contracts</w:t>
            </w:r>
          </w:p>
          <w:p w:rsidR="00000000" w:rsidRPr="0025502D" w:rsidP="0025502D">
            <w:pPr>
              <w:pStyle w:val="ListBullet2"/>
            </w:pPr>
            <w:r w:rsidRPr="0025502D">
              <w:t>organisational procedures for monitoring the performanc</w:t>
            </w:r>
            <w:r w:rsidRPr="0025502D">
              <w:t>e of suppliers</w:t>
            </w:r>
          </w:p>
          <w:p w:rsidR="00000000" w:rsidRPr="0025502D" w:rsidP="0025502D">
            <w:pPr>
              <w:pStyle w:val="ListBullet2"/>
            </w:pPr>
            <w:r w:rsidRPr="0025502D">
              <w:t>probity requirements and ethical issues</w:t>
            </w:r>
          </w:p>
          <w:p w:rsidR="00000000" w:rsidRPr="0025502D" w:rsidP="0025502D">
            <w:pPr>
              <w:pStyle w:val="ListBullet2"/>
            </w:pPr>
            <w:r w:rsidRPr="0025502D">
              <w:t>procedures for operating electronic communications equipment</w:t>
            </w:r>
          </w:p>
          <w:p w:rsidR="00000000" w:rsidRPr="0025502D" w:rsidP="0025502D">
            <w:pPr>
              <w:pStyle w:val="ListBullet2"/>
            </w:pPr>
            <w:r w:rsidRPr="0025502D">
              <w:t>procedures for receipt and payment of goods and services</w:t>
            </w:r>
          </w:p>
          <w:p w:rsidR="00000000" w:rsidRPr="0025502D" w:rsidP="0025502D">
            <w:pPr>
              <w:pStyle w:val="ListBullet2"/>
            </w:pPr>
            <w:r w:rsidRPr="0025502D">
              <w:t>procurement approval procedures</w:t>
            </w:r>
          </w:p>
          <w:p w:rsidR="00000000" w:rsidRPr="0025502D" w:rsidP="0025502D">
            <w:pPr>
              <w:pStyle w:val="ListBullet2"/>
            </w:pPr>
            <w:r w:rsidRPr="0025502D">
              <w:t>relevant sections of national and state/territory r</w:t>
            </w:r>
            <w:r w:rsidRPr="0025502D">
              <w:t>egulatory requirements and codes of practice related to procurement</w:t>
            </w:r>
          </w:p>
          <w:p w:rsidR="00000000" w:rsidRPr="0025502D" w:rsidP="0025502D">
            <w:pPr>
              <w:pStyle w:val="ListBullet2"/>
            </w:pPr>
            <w:r w:rsidRPr="0025502D">
              <w:t>requirements for completing relevant documentation</w:t>
            </w:r>
          </w:p>
          <w:p w:rsidR="00000000" w:rsidRPr="0025502D" w:rsidP="0025502D">
            <w:pPr>
              <w:pStyle w:val="ListBullet2"/>
            </w:pPr>
            <w:r w:rsidRPr="0025502D">
              <w:t>steps involved in planning the work activities</w:t>
            </w:r>
          </w:p>
          <w:p w:rsidR="00000000" w:rsidRPr="0025502D" w:rsidP="0025502D">
            <w:pPr>
              <w:pStyle w:val="ListBullet2"/>
            </w:pPr>
            <w:r w:rsidRPr="0025502D">
              <w:t>suppliers in the marketplace.</w:t>
            </w:r>
          </w:p>
        </w:tc>
      </w:tr>
    </w:tbl>
    <w:p w:rsidR="00000000" w:rsidRPr="0025502D" w:rsidP="0025502D">
      <w:pPr>
        <w:pStyle w:val="BodyText"/>
      </w:pPr>
    </w:p>
    <w:p w:rsidR="00000000" w:rsidRPr="0025502D" w:rsidP="0025502D">
      <w:pPr>
        <w:pStyle w:val="AllowPageBreak"/>
      </w:pPr>
    </w:p>
    <w:p w:rsidR="00000000" w:rsidRPr="0025502D" w:rsidP="0025502D">
      <w:pPr>
        <w:pStyle w:val="Heading1"/>
      </w:pPr>
      <w:bookmarkStart w:id="14" w:name="O_741918"/>
      <w:bookmarkEnd w:id="14"/>
      <w:r w:rsidRPr="0025502D">
        <w:t>Assessment Conditions</w:t>
      </w:r>
    </w:p>
    <w:p w:rsidR="00000000" w:rsidRPr="0025502D" w:rsidP="000943A4">
      <w:pPr>
        <w:pStyle w:val="BodyText"/>
      </w:pPr>
      <w:r w:rsidRPr="0025502D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25502D" w:rsidP="000943A4">
      <w:pPr>
        <w:pStyle w:val="BodyText"/>
      </w:pPr>
      <w:r w:rsidRPr="0025502D">
        <w:t>As a minimum, assessment must satisfy applicable regulatory requ</w:t>
      </w:r>
      <w:r w:rsidRPr="0025502D">
        <w:t>irements, which include requirements in the Standards for Registered Training Organisations, current at the time of assessment.</w:t>
      </w:r>
    </w:p>
    <w:p w:rsidR="00000000" w:rsidRPr="0025502D" w:rsidP="000943A4">
      <w:pPr>
        <w:pStyle w:val="BodyText"/>
      </w:pPr>
      <w:r w:rsidRPr="0025502D">
        <w:t>Assessment must occur in workplace operational situations where it is appropriate to do so; where this is not appropriate, asses</w:t>
      </w:r>
      <w:r w:rsidRPr="0025502D">
        <w:t xml:space="preserve">sment must occur in simulated workplace operational situations that replicate workplace conditions. </w:t>
      </w:r>
    </w:p>
    <w:p w:rsidR="00000000" w:rsidRPr="0025502D" w:rsidP="000943A4">
      <w:pPr>
        <w:pStyle w:val="BodyText"/>
      </w:pPr>
      <w:r w:rsidRPr="0025502D">
        <w:t>Assessment processes and techniques must be appropriate to the language, literacy and numeracy requirements of the work being performed and the needs of th</w:t>
      </w:r>
      <w:r w:rsidRPr="0025502D">
        <w:t>e candidate.</w:t>
      </w:r>
    </w:p>
    <w:p w:rsidR="00000000" w:rsidRPr="0025502D" w:rsidP="000943A4">
      <w:pPr>
        <w:pStyle w:val="BodyText"/>
      </w:pPr>
      <w:r w:rsidRPr="0025502D">
        <w:t>Resources for assessment include:</w:t>
      </w:r>
    </w:p>
    <w:p w:rsidR="00000000" w:rsidRPr="0025502D" w:rsidP="0025502D">
      <w:pPr>
        <w:pStyle w:val="ListBullet2"/>
      </w:pPr>
      <w:r w:rsidRPr="0025502D">
        <w:t>a range of relevant exercises, case studies and/or other simulations</w:t>
      </w:r>
    </w:p>
    <w:p w:rsidR="00000000" w:rsidRPr="0025502D" w:rsidP="0025502D">
      <w:pPr>
        <w:pStyle w:val="ListBullet2"/>
      </w:pPr>
      <w:r w:rsidRPr="0025502D">
        <w:t xml:space="preserve">relevant and appropriate materials, tools, equipment and personal protective equipment currently used in industry </w:t>
      </w:r>
    </w:p>
    <w:p w:rsidR="000943A4" w:rsidP="0025502D">
      <w:pPr>
        <w:pStyle w:val="ListBullet2"/>
      </w:pPr>
      <w:r w:rsidRPr="0025502D">
        <w:t>applicable documentation including workplace procedures, regulations, codes of practice and operation manuals.</w:t>
      </w:r>
    </w:p>
    <w:p w:rsidR="000943A4" w:rsidP="0025502D">
      <w:pPr>
        <w:pStyle w:val="ListBullet2"/>
      </w:pPr>
    </w:p>
    <w:p w:rsidR="00000000" w:rsidRPr="0025502D" w:rsidP="0025502D">
      <w:pPr>
        <w:pStyle w:val="Heading1"/>
      </w:pPr>
      <w:bookmarkStart w:id="15" w:name="O_741921"/>
      <w:bookmarkEnd w:id="15"/>
      <w:r w:rsidRPr="0025502D">
        <w:t>Links</w:t>
      </w:r>
    </w:p>
    <w:p w:rsidR="00000000" w:rsidRPr="0025502D" w:rsidP="000943A4">
      <w:pPr>
        <w:pStyle w:val="BodyText"/>
      </w:pPr>
      <w:r w:rsidRPr="002550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001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5502D" w:rsidP="0025502D"/>
    <w:sectPr w:rsidSect="002550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2D" w:rsidRPr="000943A4" w:rsidP="00094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A4" w:rsidP="002550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3A4" w:rsidP="002550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943A4" w:rsidP="002550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2D" w:rsidP="002550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43A4">
      <w:t>Approved</w:t>
    </w:r>
    <w:r w:rsidR="000943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43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43A4">
      <w:rPr>
        <w:noProof/>
      </w:rPr>
      <w:t>4</w:t>
    </w:r>
    <w:r>
      <w:rPr>
        <w:noProof/>
      </w:rPr>
      <w:fldChar w:fldCharType="end"/>
    </w:r>
  </w:p>
  <w:p w:rsidR="0025502D" w:rsidP="002550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43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43A4">
      <w:t>Industry Skills Australia</w:t>
    </w:r>
    <w:r w:rsidR="000943A4">
      <w:fldChar w:fldCharType="end"/>
    </w:r>
  </w:p>
  <w:p w:rsidR="0025502D" w:rsidP="002550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02D" w:rsidRPr="000943A4" w:rsidP="00094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A4" w:rsidRPr="002D2AF8" w:rsidP="002550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TLIR5014 Manage suppliers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43A4" w:rsidP="002550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02D" w:rsidRPr="002D2AF8" w:rsidP="002550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43A4">
      <w:t>TLIR5014 Manage suppliers</w:t>
    </w:r>
    <w:r w:rsidR="000943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43A4">
      <w:rPr>
        <w:noProof/>
      </w:rPr>
      <w:t>1 March 2025</w:t>
    </w:r>
    <w:r>
      <w:fldChar w:fldCharType="end"/>
    </w:r>
  </w:p>
  <w:p w:rsidR="0025502D" w:rsidP="002550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B40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003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1E2E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0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0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0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0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0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0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0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0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0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0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0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02D"/>
  </w:style>
  <w:style w:type="character" w:customStyle="1" w:styleId="Heading1Char">
    <w:name w:val="Heading 1 Char"/>
    <w:basedOn w:val="DefaultParagraphFont"/>
    <w:link w:val="Heading1"/>
    <w:rsid w:val="002550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0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0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0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02D"/>
    <w:rPr>
      <w:b/>
      <w:spacing w:val="0"/>
    </w:rPr>
  </w:style>
  <w:style w:type="paragraph" w:styleId="ListBullet2">
    <w:name w:val="List Bullet 2"/>
    <w:basedOn w:val="List2"/>
    <w:rsid w:val="002550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50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0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0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0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0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0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0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0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0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0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0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0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0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0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0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0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0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0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0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0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0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0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0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0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0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0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0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0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0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0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0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0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02D"/>
    <w:rPr>
      <w:i/>
    </w:rPr>
  </w:style>
  <w:style w:type="paragraph" w:styleId="Caption">
    <w:name w:val="caption"/>
    <w:basedOn w:val="BodyText"/>
    <w:next w:val="Normal"/>
    <w:qFormat/>
    <w:rsid w:val="002550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0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0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02D"/>
  </w:style>
  <w:style w:type="paragraph" w:styleId="TableofFigures">
    <w:name w:val="table of figures"/>
    <w:basedOn w:val="Normal"/>
    <w:next w:val="Normal"/>
    <w:semiHidden/>
    <w:rsid w:val="002550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0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02D"/>
    <w:rPr>
      <w:rFonts w:ascii="Wingdings" w:hAnsi="Wingdings"/>
    </w:rPr>
  </w:style>
  <w:style w:type="paragraph" w:customStyle="1" w:styleId="TableHeading">
    <w:name w:val="Table Heading"/>
    <w:basedOn w:val="HeadingBase"/>
    <w:rsid w:val="002550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02D"/>
    <w:rPr>
      <w:color w:val="0033CC"/>
      <w:u w:val="none"/>
    </w:rPr>
  </w:style>
  <w:style w:type="paragraph" w:customStyle="1" w:styleId="BodyTextRight">
    <w:name w:val="Body Text Right"/>
    <w:basedOn w:val="BodyText"/>
    <w:rsid w:val="002550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0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0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0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0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0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02D"/>
    <w:rPr>
      <w:sz w:val="32"/>
    </w:rPr>
  </w:style>
  <w:style w:type="paragraph" w:customStyle="1" w:styleId="HeadingProcedure">
    <w:name w:val="Heading Procedure"/>
    <w:basedOn w:val="HeadingBase"/>
    <w:next w:val="Normal"/>
    <w:rsid w:val="002550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02D"/>
    <w:pPr>
      <w:spacing w:before="60" w:after="60"/>
    </w:pPr>
  </w:style>
  <w:style w:type="paragraph" w:styleId="ListContinue">
    <w:name w:val="List Continue"/>
    <w:basedOn w:val="List"/>
    <w:rsid w:val="0025502D"/>
    <w:pPr>
      <w:ind w:firstLine="0"/>
    </w:pPr>
  </w:style>
  <w:style w:type="paragraph" w:customStyle="1" w:styleId="ListNote">
    <w:name w:val="List Note"/>
    <w:basedOn w:val="List"/>
    <w:rsid w:val="002550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0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0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02D"/>
    <w:rPr>
      <w:rFonts w:ascii="Courier New" w:hAnsi="Courier New"/>
    </w:rPr>
  </w:style>
  <w:style w:type="paragraph" w:customStyle="1" w:styleId="NoteBullet">
    <w:name w:val="Note Bullet"/>
    <w:basedOn w:val="Note"/>
    <w:rsid w:val="002550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0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0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0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0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0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0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02D"/>
    <w:rPr>
      <w:b/>
      <w:smallCaps/>
    </w:rPr>
  </w:style>
  <w:style w:type="paragraph" w:customStyle="1" w:styleId="TableListNumber">
    <w:name w:val="Table List Number"/>
    <w:basedOn w:val="ListNumber"/>
    <w:rsid w:val="002550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0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02D"/>
    <w:pPr>
      <w:numPr>
        <w:numId w:val="9"/>
      </w:numPr>
    </w:pPr>
  </w:style>
  <w:style w:type="paragraph" w:customStyle="1" w:styleId="ListAlpha2">
    <w:name w:val="List Alpha 2"/>
    <w:basedOn w:val="List2"/>
    <w:rsid w:val="0025502D"/>
    <w:pPr>
      <w:numPr>
        <w:numId w:val="8"/>
      </w:numPr>
    </w:pPr>
  </w:style>
  <w:style w:type="paragraph" w:styleId="List2">
    <w:name w:val="List 2"/>
    <w:basedOn w:val="BodyText"/>
    <w:rsid w:val="002550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0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0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0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0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0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02D"/>
    <w:pPr>
      <w:numPr>
        <w:numId w:val="4"/>
      </w:numPr>
    </w:pPr>
  </w:style>
  <w:style w:type="paragraph" w:styleId="ListContinue2">
    <w:name w:val="List Continue 2"/>
    <w:basedOn w:val="List2"/>
    <w:rsid w:val="0025502D"/>
    <w:pPr>
      <w:ind w:firstLine="0"/>
    </w:pPr>
  </w:style>
  <w:style w:type="paragraph" w:styleId="ListContinue3">
    <w:name w:val="List Continue 3"/>
    <w:basedOn w:val="List3"/>
    <w:rsid w:val="0025502D"/>
    <w:pPr>
      <w:ind w:left="1021" w:firstLine="0"/>
    </w:pPr>
  </w:style>
  <w:style w:type="paragraph" w:styleId="ListContinue4">
    <w:name w:val="List Continue 4"/>
    <w:basedOn w:val="List4"/>
    <w:rsid w:val="0025502D"/>
    <w:pPr>
      <w:ind w:firstLine="0"/>
    </w:pPr>
  </w:style>
  <w:style w:type="paragraph" w:styleId="ListContinue5">
    <w:name w:val="List Continue 5"/>
    <w:basedOn w:val="List5"/>
    <w:rsid w:val="0025502D"/>
    <w:pPr>
      <w:ind w:firstLine="0"/>
    </w:pPr>
  </w:style>
  <w:style w:type="paragraph" w:styleId="ListNumber3">
    <w:name w:val="List Number 3"/>
    <w:basedOn w:val="List3"/>
    <w:rsid w:val="0025502D"/>
    <w:pPr>
      <w:numPr>
        <w:numId w:val="5"/>
      </w:numPr>
    </w:pPr>
  </w:style>
  <w:style w:type="paragraph" w:styleId="ListNumber4">
    <w:name w:val="List Number 4"/>
    <w:basedOn w:val="List4"/>
    <w:rsid w:val="0025502D"/>
    <w:pPr>
      <w:numPr>
        <w:numId w:val="6"/>
      </w:numPr>
    </w:pPr>
  </w:style>
  <w:style w:type="paragraph" w:styleId="ListNumber5">
    <w:name w:val="List Number 5"/>
    <w:basedOn w:val="List5"/>
    <w:rsid w:val="0025502D"/>
    <w:pPr>
      <w:numPr>
        <w:numId w:val="7"/>
      </w:numPr>
    </w:pPr>
  </w:style>
  <w:style w:type="paragraph" w:styleId="BlockText">
    <w:name w:val="Block Text"/>
    <w:basedOn w:val="Normal"/>
    <w:rsid w:val="002550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0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02D"/>
    <w:rPr>
      <w:sz w:val="16"/>
      <w:vertAlign w:val="superscript"/>
    </w:rPr>
  </w:style>
  <w:style w:type="character" w:customStyle="1" w:styleId="Symbols">
    <w:name w:val="Symbols"/>
    <w:basedOn w:val="DefaultParagraphFont"/>
    <w:rsid w:val="0025502D"/>
    <w:rPr>
      <w:rFonts w:ascii="Symbol" w:hAnsi="Symbol"/>
    </w:rPr>
  </w:style>
  <w:style w:type="character" w:customStyle="1" w:styleId="MenuOptions">
    <w:name w:val="Menu Options"/>
    <w:basedOn w:val="DefaultParagraphFont"/>
    <w:rsid w:val="002550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02D"/>
    <w:rPr>
      <w:b/>
    </w:rPr>
  </w:style>
  <w:style w:type="character" w:customStyle="1" w:styleId="Underlined">
    <w:name w:val="Underlined"/>
    <w:basedOn w:val="DefaultParagraphFont"/>
    <w:rsid w:val="0025502D"/>
    <w:rPr>
      <w:u w:val="single"/>
    </w:rPr>
  </w:style>
  <w:style w:type="paragraph" w:customStyle="1" w:styleId="TableBodyTextRight">
    <w:name w:val="Table Body Text Right"/>
    <w:basedOn w:val="TableBodyText"/>
    <w:rsid w:val="002550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02D"/>
    <w:rPr>
      <w:sz w:val="18"/>
    </w:rPr>
  </w:style>
  <w:style w:type="paragraph" w:customStyle="1" w:styleId="BodySmallRight">
    <w:name w:val="Body Small Right"/>
    <w:basedOn w:val="BodyTextRight"/>
    <w:rsid w:val="0025502D"/>
    <w:rPr>
      <w:sz w:val="18"/>
      <w:szCs w:val="18"/>
    </w:rPr>
  </w:style>
  <w:style w:type="paragraph" w:customStyle="1" w:styleId="MarginEdition">
    <w:name w:val="Margin Edition"/>
    <w:basedOn w:val="MarginNote"/>
    <w:rsid w:val="002550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02D"/>
    <w:rPr>
      <w:sz w:val="2"/>
      <w:szCs w:val="2"/>
    </w:rPr>
  </w:style>
  <w:style w:type="character" w:customStyle="1" w:styleId="Small">
    <w:name w:val="Small"/>
    <w:basedOn w:val="DefaultParagraphFont"/>
    <w:rsid w:val="0025502D"/>
    <w:rPr>
      <w:sz w:val="16"/>
    </w:rPr>
  </w:style>
  <w:style w:type="paragraph" w:customStyle="1" w:styleId="WideTable">
    <w:name w:val="Wide Table"/>
    <w:basedOn w:val="Normal"/>
    <w:rsid w:val="002550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02D"/>
  </w:style>
  <w:style w:type="paragraph" w:styleId="Quote">
    <w:name w:val="Quote"/>
    <w:basedOn w:val="Heading1"/>
    <w:link w:val="QuoteChar"/>
    <w:qFormat/>
    <w:rsid w:val="002550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0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02D"/>
    <w:pPr>
      <w:pageBreakBefore/>
    </w:pPr>
  </w:style>
  <w:style w:type="paragraph" w:customStyle="1" w:styleId="Border">
    <w:name w:val="Border"/>
    <w:basedOn w:val="Normal"/>
    <w:qFormat/>
    <w:rsid w:val="002550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0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0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0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0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0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0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0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0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02D"/>
    <w:rPr>
      <w:u w:val="single"/>
    </w:rPr>
  </w:style>
  <w:style w:type="character" w:customStyle="1" w:styleId="BoldandItalics">
    <w:name w:val="Bold and Italics"/>
    <w:qFormat/>
    <w:rsid w:val="0025502D"/>
    <w:rPr>
      <w:b/>
      <w:i/>
      <w:u w:val="none"/>
    </w:rPr>
  </w:style>
  <w:style w:type="paragraph" w:styleId="BalloonText">
    <w:name w:val="Balloon Text"/>
    <w:basedOn w:val="Normal"/>
    <w:link w:val="BalloonTextChar"/>
    <w:rsid w:val="00255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0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0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0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0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0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02D"/>
    <w:pPr>
      <w:spacing w:before="0" w:after="0"/>
    </w:pPr>
  </w:style>
  <w:style w:type="paragraph" w:customStyle="1" w:styleId="BodyTextBold">
    <w:name w:val="Body Text Bold"/>
    <w:basedOn w:val="BodyText"/>
    <w:qFormat/>
    <w:rsid w:val="0025502D"/>
    <w:rPr>
      <w:b/>
    </w:rPr>
  </w:style>
  <w:style w:type="character" w:styleId="Hyperlink">
    <w:name w:val="Hyperlink"/>
    <w:basedOn w:val="DefaultParagraphFont"/>
    <w:uiPriority w:val="99"/>
    <w:unhideWhenUsed/>
    <w:rsid w:val="00094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6779</Characters>
  <Application>Microsoft Office Word</Application>
  <DocSecurity>0</DocSecurity>
  <Lines>233</Lines>
  <Paragraphs>149</Paragraphs>
  <ScaleCrop>false</ScaleCrop>
  <Company>Author-it Software Corporation Ltd.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TLIR5014 Manage suppliers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2025-03-01T09:37:00Z</dcterms:created>
  <dcterms:modified xsi:type="dcterms:W3CDTF">2025-03-01T09:37:00Z</dcterms:modified>
</cp:coreProperties>
</file>