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B2B" w:rsidP="00015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TLIR5014 Manage suppliers</w:t>
      </w:r>
      <w:r>
        <w:fldChar w:fldCharType="end"/>
      </w:r>
    </w:p>
    <w:p w:rsidR="00015B2B" w:rsidP="00015B2B">
      <w:pPr>
        <w:pStyle w:val="Version"/>
        <w:sectPr w:rsidSect="00F53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726" w:rsidP="00F53726">
      <w:pPr>
        <w:pStyle w:val="SuperHeading"/>
      </w:pPr>
      <w:r w:rsidRPr="00F53726">
        <w:t>Assessment Requirements for TLIR5014 Manage suppliers</w:t>
      </w:r>
    </w:p>
    <w:p w:rsidR="00000000" w:rsidRPr="00F53726" w:rsidP="00F53726">
      <w:pPr>
        <w:pStyle w:val="Heading1"/>
      </w:pPr>
      <w:bookmarkStart w:id="1" w:name="O_741915"/>
      <w:bookmarkEnd w:id="1"/>
      <w:r w:rsidRPr="00F53726">
        <w:t>Modification History</w:t>
      </w:r>
    </w:p>
    <w:p w:rsidR="00015B2B" w:rsidP="00015B2B">
      <w:pPr>
        <w:pStyle w:val="BodyText"/>
      </w:pPr>
      <w:r w:rsidRPr="00F53726">
        <w:t>Release 1. This is the first release of this unit of competency in the TLI Transport and Logistics Training Package.</w:t>
      </w:r>
    </w:p>
    <w:p w:rsidR="00000000" w:rsidRPr="00F53726" w:rsidP="00F53726">
      <w:pPr>
        <w:pStyle w:val="Heading1"/>
      </w:pPr>
      <w:bookmarkStart w:id="2" w:name="O_741916"/>
      <w:bookmarkEnd w:id="2"/>
      <w:r w:rsidRPr="00F5372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15B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26">
            <w:pPr>
              <w:pStyle w:val="BodyText"/>
              <w:rPr>
                <w:lang w:val="en-NZ"/>
              </w:rPr>
            </w:pPr>
            <w:r w:rsidRPr="00F53726">
              <w:t>Evidence required to demonstrate competence in this unit must b</w:t>
            </w:r>
            <w:r w:rsidRPr="00F53726">
              <w:t>e relevant to and satisfy all of the requirements of the elements and performance criteria on at least one occasion and include:</w:t>
            </w:r>
          </w:p>
        </w:tc>
      </w:tr>
      <w:tr w:rsidTr="00015B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26" w:rsidP="00F53726">
            <w:pPr>
              <w:pStyle w:val="ListBullet"/>
            </w:pPr>
            <w:r w:rsidRPr="00F53726">
              <w:t>applying relevant legislation and workplace procedures</w:t>
            </w:r>
          </w:p>
          <w:p w:rsidR="00000000" w:rsidRPr="00F53726" w:rsidP="00F53726">
            <w:pPr>
              <w:pStyle w:val="ListBullet"/>
            </w:pPr>
            <w:r w:rsidRPr="00F53726">
              <w:t>communicating and working effectively with others when managing suppli</w:t>
            </w:r>
            <w:r w:rsidRPr="00F53726">
              <w:t>ers</w:t>
            </w:r>
          </w:p>
          <w:p w:rsidR="00000000" w:rsidRPr="00F53726" w:rsidP="00F53726">
            <w:pPr>
              <w:pStyle w:val="ListBullet"/>
            </w:pPr>
            <w:r w:rsidRPr="00F53726">
              <w:t>completing documentation related to work activities</w:t>
            </w:r>
          </w:p>
          <w:p w:rsidR="00000000" w:rsidRPr="00F53726" w:rsidP="00F53726">
            <w:pPr>
              <w:pStyle w:val="ListBullet"/>
            </w:pPr>
            <w:r w:rsidRPr="00F53726">
              <w:t xml:space="preserve">implementing contingency plans </w:t>
            </w:r>
          </w:p>
          <w:p w:rsidR="00000000" w:rsidRPr="00F53726" w:rsidP="00F53726">
            <w:pPr>
              <w:pStyle w:val="ListBullet"/>
            </w:pPr>
            <w:r w:rsidRPr="00F53726">
              <w:t>modifying activities depending on operational contingencies, risk situations and environments</w:t>
            </w:r>
          </w:p>
          <w:p w:rsidR="00000000" w:rsidRPr="00F53726" w:rsidP="00F53726">
            <w:pPr>
              <w:pStyle w:val="ListBullet"/>
            </w:pPr>
            <w:r w:rsidRPr="00F53726">
              <w:t>monitoring and prioritising work activities in terms of planned schedule</w:t>
            </w:r>
          </w:p>
          <w:p w:rsidR="00000000" w:rsidRPr="00F53726" w:rsidP="00F53726">
            <w:pPr>
              <w:pStyle w:val="ListBullet"/>
            </w:pPr>
            <w:r w:rsidRPr="00F53726">
              <w:t>o</w:t>
            </w:r>
            <w:r w:rsidRPr="00F53726">
              <w:t>perating electronic communications equipment to required protocol</w:t>
            </w:r>
          </w:p>
          <w:p w:rsidR="00000000" w:rsidRPr="00F53726" w:rsidP="00F53726">
            <w:pPr>
              <w:pStyle w:val="ListBullet"/>
            </w:pPr>
            <w:r w:rsidRPr="00F53726">
              <w:t>reading and interpreting instructions, procedures, information and signs relevant to managing suppliers</w:t>
            </w:r>
          </w:p>
          <w:p w:rsidR="00000000" w:rsidRPr="00F53726" w:rsidP="00F53726">
            <w:pPr>
              <w:pStyle w:val="ListBullet"/>
            </w:pPr>
            <w:r w:rsidRPr="00F53726">
              <w:t>reporting and/or rectifying identified problems, faults or malfunctions promptly, in accordance with regulatory requirements and workplace procedures</w:t>
            </w:r>
          </w:p>
          <w:p w:rsidR="00000000" w:rsidRPr="00F53726" w:rsidP="00F53726">
            <w:pPr>
              <w:pStyle w:val="ListBullet"/>
            </w:pPr>
            <w:r w:rsidRPr="00F53726">
              <w:t>sourcing, managing, evaluating and reviewing suppliers.</w:t>
            </w:r>
          </w:p>
        </w:tc>
      </w:tr>
    </w:tbl>
    <w:p w:rsidR="00000000" w:rsidRPr="00F53726" w:rsidP="00F53726">
      <w:pPr>
        <w:pStyle w:val="BodyText"/>
      </w:pPr>
    </w:p>
    <w:p w:rsidR="00000000" w:rsidRPr="00F53726" w:rsidP="00F53726">
      <w:pPr>
        <w:pStyle w:val="AllowPageBreak"/>
      </w:pPr>
    </w:p>
    <w:p w:rsidR="00000000" w:rsidRPr="00F53726" w:rsidP="00F53726">
      <w:pPr>
        <w:pStyle w:val="Heading1"/>
      </w:pPr>
      <w:bookmarkStart w:id="3" w:name="O_741917"/>
      <w:bookmarkEnd w:id="3"/>
      <w:r w:rsidRPr="00F5372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15B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26">
            <w:pPr>
              <w:pStyle w:val="BodyText"/>
              <w:rPr>
                <w:lang w:val="en-NZ"/>
              </w:rPr>
            </w:pPr>
            <w:r w:rsidRPr="00F53726">
              <w:t>Evidence req</w:t>
            </w:r>
            <w:r w:rsidRPr="00F53726">
              <w:t>uired to demonstrate competence in this unit must be relevant to and satisfy all of the requirements of the elements and performance criteria and include knowledge of:</w:t>
            </w:r>
          </w:p>
        </w:tc>
      </w:tr>
      <w:tr w:rsidTr="00015B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26" w:rsidP="00F53726">
            <w:pPr>
              <w:pStyle w:val="ListBullet2"/>
            </w:pPr>
            <w:r w:rsidRPr="00F53726">
              <w:t>code of practice for working collaboratively with others</w:t>
            </w:r>
          </w:p>
          <w:p w:rsidR="00000000" w:rsidRPr="00F53726" w:rsidP="00F53726">
            <w:pPr>
              <w:pStyle w:val="ListBullet2"/>
            </w:pPr>
            <w:r w:rsidRPr="00F53726">
              <w:t>common use arrangements</w:t>
            </w:r>
          </w:p>
          <w:p w:rsidR="00000000" w:rsidRPr="00F53726" w:rsidP="00F53726">
            <w:pPr>
              <w:pStyle w:val="ListBullet2"/>
            </w:pPr>
            <w:r w:rsidRPr="00F53726">
              <w:t>contract performance and dispute policies and procedures</w:t>
            </w:r>
          </w:p>
          <w:p w:rsidR="00000000" w:rsidRPr="00F53726" w:rsidP="00F53726">
            <w:pPr>
              <w:pStyle w:val="ListBullet2"/>
            </w:pPr>
            <w:r w:rsidRPr="00F53726">
              <w:t>financial accountability requirements</w:t>
            </w:r>
          </w:p>
          <w:p w:rsidR="00000000" w:rsidRPr="00F53726" w:rsidP="00F53726">
            <w:pPr>
              <w:pStyle w:val="ListBullet2"/>
            </w:pPr>
            <w:r w:rsidRPr="00F53726">
              <w:t>operation of recording, reporting and statistical analysis systems and resources</w:t>
            </w:r>
          </w:p>
          <w:p w:rsidR="00000000" w:rsidRPr="00F53726" w:rsidP="00F53726">
            <w:pPr>
              <w:pStyle w:val="ListBullet2"/>
            </w:pPr>
            <w:r w:rsidRPr="00F53726">
              <w:t>organisational policies, procedures, plans, guidelines and code of conduct relev</w:t>
            </w:r>
            <w:r w:rsidRPr="00F53726">
              <w:t>ant to procurement and supply contracts</w:t>
            </w:r>
          </w:p>
          <w:p w:rsidR="00000000" w:rsidRPr="00F53726" w:rsidP="00F53726">
            <w:pPr>
              <w:pStyle w:val="ListBullet2"/>
            </w:pPr>
            <w:r w:rsidRPr="00F53726">
              <w:t>organisational procedures for monitoring the performance of suppliers</w:t>
            </w:r>
          </w:p>
          <w:p w:rsidR="00000000" w:rsidRPr="00F53726" w:rsidP="00F53726">
            <w:pPr>
              <w:pStyle w:val="ListBullet2"/>
            </w:pPr>
            <w:r w:rsidRPr="00F53726">
              <w:t>probity requirements and ethical issues</w:t>
            </w:r>
          </w:p>
          <w:p w:rsidR="00000000" w:rsidRPr="00F53726" w:rsidP="00F53726">
            <w:pPr>
              <w:pStyle w:val="ListBullet2"/>
            </w:pPr>
            <w:r w:rsidRPr="00F53726">
              <w:t>procedures for operating electronic communications equipment</w:t>
            </w:r>
          </w:p>
          <w:p w:rsidR="00000000" w:rsidRPr="00F53726" w:rsidP="00F53726">
            <w:pPr>
              <w:pStyle w:val="ListBullet2"/>
            </w:pPr>
            <w:r w:rsidRPr="00F53726">
              <w:t>procedures for receipt and payment of goods a</w:t>
            </w:r>
            <w:r w:rsidRPr="00F53726">
              <w:t>nd services</w:t>
            </w:r>
          </w:p>
          <w:p w:rsidR="00000000" w:rsidRPr="00F53726" w:rsidP="00F53726">
            <w:pPr>
              <w:pStyle w:val="ListBullet2"/>
            </w:pPr>
            <w:r w:rsidRPr="00F53726">
              <w:t>procurement approval procedures</w:t>
            </w:r>
          </w:p>
          <w:p w:rsidR="00000000" w:rsidRPr="00F53726" w:rsidP="00F53726">
            <w:pPr>
              <w:pStyle w:val="ListBullet2"/>
            </w:pPr>
            <w:r w:rsidRPr="00F53726">
              <w:t>relevant sections of national and state/territory regulatory requirements and codes of practice related to procurement</w:t>
            </w:r>
          </w:p>
          <w:p w:rsidR="00000000" w:rsidRPr="00F53726" w:rsidP="00F53726">
            <w:pPr>
              <w:pStyle w:val="ListBullet2"/>
            </w:pPr>
            <w:r w:rsidRPr="00F53726">
              <w:t>requirements for completing relevant documentation</w:t>
            </w:r>
          </w:p>
          <w:p w:rsidR="00000000" w:rsidRPr="00F53726" w:rsidP="00F53726">
            <w:pPr>
              <w:pStyle w:val="ListBullet2"/>
            </w:pPr>
            <w:r w:rsidRPr="00F53726">
              <w:t>steps involved in planning the work activi</w:t>
            </w:r>
            <w:r w:rsidRPr="00F53726">
              <w:t>ties</w:t>
            </w:r>
          </w:p>
          <w:p w:rsidR="00000000" w:rsidRPr="00F53726" w:rsidP="00F53726">
            <w:pPr>
              <w:pStyle w:val="ListBullet2"/>
            </w:pPr>
            <w:r w:rsidRPr="00F53726">
              <w:t>suppliers in the marketplace.</w:t>
            </w:r>
          </w:p>
        </w:tc>
      </w:tr>
    </w:tbl>
    <w:p w:rsidR="00000000" w:rsidRPr="00F53726" w:rsidP="00F53726">
      <w:pPr>
        <w:pStyle w:val="BodyText"/>
      </w:pPr>
    </w:p>
    <w:p w:rsidR="00000000" w:rsidRPr="00F53726" w:rsidP="00F53726">
      <w:pPr>
        <w:pStyle w:val="AllowPageBreak"/>
      </w:pPr>
    </w:p>
    <w:p w:rsidR="00000000" w:rsidRPr="00F53726" w:rsidP="00F53726">
      <w:pPr>
        <w:pStyle w:val="Heading1"/>
      </w:pPr>
      <w:bookmarkStart w:id="4" w:name="O_741918"/>
      <w:bookmarkEnd w:id="4"/>
      <w:r w:rsidRPr="00F53726">
        <w:t>Assessment Conditions</w:t>
      </w:r>
    </w:p>
    <w:p w:rsidR="00000000" w:rsidRPr="00F53726" w:rsidP="00015B2B">
      <w:pPr>
        <w:pStyle w:val="BodyText"/>
      </w:pPr>
      <w:r w:rsidRPr="00F53726">
        <w:t xml:space="preserve">As a minimum, assessors must satisfy applicable regulatory requirements, which include requirements in the Standards for Registered Training Organisations, </w:t>
      </w:r>
      <w:r w:rsidRPr="00F53726">
        <w:t xml:space="preserve">current at the time of assessment. </w:t>
      </w:r>
    </w:p>
    <w:p w:rsidR="00000000" w:rsidRPr="00F53726" w:rsidP="00015B2B">
      <w:pPr>
        <w:pStyle w:val="BodyText"/>
      </w:pPr>
      <w:r w:rsidRPr="00F53726">
        <w:t>As a minimum, assessment must satisfy applicable regulatory requirements, which include requirements in the Standards for Registered Training Organisations, current at the time of assessment.</w:t>
      </w:r>
    </w:p>
    <w:p w:rsidR="00000000" w:rsidRPr="00F53726" w:rsidP="00015B2B">
      <w:pPr>
        <w:pStyle w:val="BodyText"/>
      </w:pPr>
      <w:r w:rsidRPr="00F53726">
        <w:t>Assessment must occur in wor</w:t>
      </w:r>
      <w:r w:rsidRPr="00F53726">
        <w:t xml:space="preserve">kplace operational situations where it is appropriate to do so; where this is not appropriate, assessment must occur in simulated workplace operational situations that replicate workplace conditions. </w:t>
      </w:r>
    </w:p>
    <w:p w:rsidR="00000000" w:rsidRPr="00F53726" w:rsidP="00015B2B">
      <w:pPr>
        <w:pStyle w:val="BodyText"/>
      </w:pPr>
      <w:r w:rsidRPr="00F53726">
        <w:t>Assessment processes and techniques must be appropriate</w:t>
      </w:r>
      <w:r w:rsidRPr="00F53726">
        <w:t xml:space="preserve"> to the language, literacy and numeracy requirements of the work being performed and the needs of the candidate.</w:t>
      </w:r>
    </w:p>
    <w:p w:rsidR="00000000" w:rsidRPr="00F53726" w:rsidP="00015B2B">
      <w:pPr>
        <w:pStyle w:val="BodyText"/>
      </w:pPr>
      <w:r w:rsidRPr="00F53726">
        <w:t>Resources for assessment include:</w:t>
      </w:r>
    </w:p>
    <w:p w:rsidR="00000000" w:rsidRPr="00F53726" w:rsidP="00F53726">
      <w:pPr>
        <w:pStyle w:val="ListBullet2"/>
      </w:pPr>
      <w:r w:rsidRPr="00F53726">
        <w:t>a range of relevant exercises, case studies and/or other simulations</w:t>
      </w:r>
    </w:p>
    <w:p w:rsidR="00000000" w:rsidRPr="00F53726" w:rsidP="00F53726">
      <w:pPr>
        <w:pStyle w:val="ListBullet2"/>
      </w:pPr>
      <w:r w:rsidRPr="00F53726">
        <w:t>relevant and appropriate materials, too</w:t>
      </w:r>
      <w:r w:rsidRPr="00F53726">
        <w:t xml:space="preserve">ls, equipment and personal protective equipment currently used in industry </w:t>
      </w:r>
    </w:p>
    <w:p w:rsidR="00015B2B" w:rsidP="00F53726">
      <w:pPr>
        <w:pStyle w:val="ListBullet2"/>
      </w:pPr>
      <w:r w:rsidRPr="00F53726">
        <w:t>applicable documentation including workplace procedures, regulations, codes of practice and operation manuals.</w:t>
      </w:r>
    </w:p>
    <w:p w:rsidR="00015B2B" w:rsidP="00F53726">
      <w:pPr>
        <w:pStyle w:val="ListBullet2"/>
      </w:pPr>
    </w:p>
    <w:p w:rsidR="00000000" w:rsidRPr="00F53726" w:rsidP="00F53726">
      <w:pPr>
        <w:pStyle w:val="Heading1"/>
      </w:pPr>
      <w:bookmarkStart w:id="5" w:name="O_741921"/>
      <w:bookmarkEnd w:id="5"/>
      <w:r w:rsidRPr="00F53726">
        <w:t>Links</w:t>
      </w:r>
    </w:p>
    <w:p w:rsidR="00000000" w:rsidRPr="00F53726" w:rsidP="00015B2B">
      <w:pPr>
        <w:pStyle w:val="BodyText"/>
      </w:pPr>
      <w:r w:rsidRPr="00F53726">
        <w:t>Companion Volume implementation guides are fo</w:t>
      </w:r>
      <w:r w:rsidRPr="00F53726">
        <w:t xml:space="preserve">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1F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3726" w:rsidP="00F53726"/>
    <w:sectPr w:rsidSect="00F53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26" w:rsidRPr="00015B2B" w:rsidP="00015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2B" w:rsidP="00F53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B2B" w:rsidP="00F53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5B2B" w:rsidP="00F53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726" w:rsidRPr="00015B2B" w:rsidP="00015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2B" w:rsidRPr="002D2AF8" w:rsidP="00F53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TLIR5014 Manage suppliers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15B2B" w:rsidP="00F53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68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F09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0C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726"/>
  </w:style>
  <w:style w:type="character" w:customStyle="1" w:styleId="Heading1Char">
    <w:name w:val="Heading 1 Char"/>
    <w:basedOn w:val="DefaultParagraphFont"/>
    <w:link w:val="Heading1"/>
    <w:rsid w:val="00F53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7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7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726"/>
    <w:rPr>
      <w:b/>
      <w:spacing w:val="0"/>
    </w:rPr>
  </w:style>
  <w:style w:type="paragraph" w:customStyle="1" w:styleId="SuperTitle">
    <w:name w:val="SuperTitle"/>
    <w:basedOn w:val="Title"/>
    <w:rsid w:val="00F53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726"/>
    <w:rPr>
      <w:i/>
    </w:rPr>
  </w:style>
  <w:style w:type="paragraph" w:styleId="Caption">
    <w:name w:val="caption"/>
    <w:basedOn w:val="BodyText"/>
    <w:next w:val="Normal"/>
    <w:qFormat/>
    <w:rsid w:val="00F53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726"/>
  </w:style>
  <w:style w:type="paragraph" w:styleId="TableofFigures">
    <w:name w:val="table of figures"/>
    <w:basedOn w:val="Normal"/>
    <w:next w:val="Normal"/>
    <w:semiHidden/>
    <w:rsid w:val="00F53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726"/>
    <w:rPr>
      <w:rFonts w:ascii="Wingdings" w:hAnsi="Wingdings"/>
    </w:rPr>
  </w:style>
  <w:style w:type="paragraph" w:customStyle="1" w:styleId="TableHeading">
    <w:name w:val="Table Heading"/>
    <w:basedOn w:val="HeadingBase"/>
    <w:rsid w:val="00F53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726"/>
    <w:rPr>
      <w:color w:val="0033CC"/>
      <w:u w:val="none"/>
    </w:rPr>
  </w:style>
  <w:style w:type="paragraph" w:customStyle="1" w:styleId="BodyTextRight">
    <w:name w:val="Body Text Right"/>
    <w:basedOn w:val="BodyText"/>
    <w:rsid w:val="00F53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726"/>
    <w:rPr>
      <w:sz w:val="32"/>
    </w:rPr>
  </w:style>
  <w:style w:type="paragraph" w:customStyle="1" w:styleId="HeadingProcedure">
    <w:name w:val="Heading Procedure"/>
    <w:basedOn w:val="HeadingBase"/>
    <w:next w:val="Normal"/>
    <w:rsid w:val="00F53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726"/>
    <w:pPr>
      <w:spacing w:before="60" w:after="60"/>
    </w:pPr>
  </w:style>
  <w:style w:type="paragraph" w:styleId="ListContinue">
    <w:name w:val="List Continue"/>
    <w:basedOn w:val="List"/>
    <w:rsid w:val="00F53726"/>
    <w:pPr>
      <w:ind w:firstLine="0"/>
    </w:pPr>
  </w:style>
  <w:style w:type="paragraph" w:customStyle="1" w:styleId="ListNote">
    <w:name w:val="List Note"/>
    <w:basedOn w:val="List"/>
    <w:rsid w:val="00F53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726"/>
    <w:rPr>
      <w:rFonts w:ascii="Courier New" w:hAnsi="Courier New"/>
    </w:rPr>
  </w:style>
  <w:style w:type="paragraph" w:customStyle="1" w:styleId="NoteBullet">
    <w:name w:val="Note Bullet"/>
    <w:basedOn w:val="Note"/>
    <w:rsid w:val="00F53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726"/>
    <w:rPr>
      <w:b/>
      <w:smallCaps/>
    </w:rPr>
  </w:style>
  <w:style w:type="paragraph" w:customStyle="1" w:styleId="TableListNumber">
    <w:name w:val="Table List Number"/>
    <w:basedOn w:val="ListNumber"/>
    <w:rsid w:val="00F53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726"/>
    <w:pPr>
      <w:numPr>
        <w:numId w:val="9"/>
      </w:numPr>
    </w:pPr>
  </w:style>
  <w:style w:type="paragraph" w:customStyle="1" w:styleId="ListAlpha2">
    <w:name w:val="List Alpha 2"/>
    <w:basedOn w:val="List2"/>
    <w:rsid w:val="00F53726"/>
    <w:pPr>
      <w:numPr>
        <w:numId w:val="8"/>
      </w:numPr>
    </w:pPr>
  </w:style>
  <w:style w:type="paragraph" w:styleId="List2">
    <w:name w:val="List 2"/>
    <w:basedOn w:val="BodyText"/>
    <w:rsid w:val="00F53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726"/>
    <w:pPr>
      <w:numPr>
        <w:numId w:val="4"/>
      </w:numPr>
    </w:pPr>
  </w:style>
  <w:style w:type="paragraph" w:styleId="ListContinue2">
    <w:name w:val="List Continue 2"/>
    <w:basedOn w:val="List2"/>
    <w:rsid w:val="00F53726"/>
    <w:pPr>
      <w:ind w:firstLine="0"/>
    </w:pPr>
  </w:style>
  <w:style w:type="paragraph" w:styleId="ListContinue3">
    <w:name w:val="List Continue 3"/>
    <w:basedOn w:val="List3"/>
    <w:rsid w:val="00F53726"/>
    <w:pPr>
      <w:ind w:left="1021" w:firstLine="0"/>
    </w:pPr>
  </w:style>
  <w:style w:type="paragraph" w:styleId="ListContinue4">
    <w:name w:val="List Continue 4"/>
    <w:basedOn w:val="List4"/>
    <w:rsid w:val="00F53726"/>
    <w:pPr>
      <w:ind w:firstLine="0"/>
    </w:pPr>
  </w:style>
  <w:style w:type="paragraph" w:styleId="ListContinue5">
    <w:name w:val="List Continue 5"/>
    <w:basedOn w:val="List5"/>
    <w:rsid w:val="00F53726"/>
    <w:pPr>
      <w:ind w:firstLine="0"/>
    </w:pPr>
  </w:style>
  <w:style w:type="paragraph" w:styleId="ListNumber3">
    <w:name w:val="List Number 3"/>
    <w:basedOn w:val="List3"/>
    <w:rsid w:val="00F53726"/>
    <w:pPr>
      <w:numPr>
        <w:numId w:val="5"/>
      </w:numPr>
    </w:pPr>
  </w:style>
  <w:style w:type="paragraph" w:styleId="ListNumber4">
    <w:name w:val="List Number 4"/>
    <w:basedOn w:val="List4"/>
    <w:rsid w:val="00F53726"/>
    <w:pPr>
      <w:numPr>
        <w:numId w:val="6"/>
      </w:numPr>
    </w:pPr>
  </w:style>
  <w:style w:type="paragraph" w:styleId="ListNumber5">
    <w:name w:val="List Number 5"/>
    <w:basedOn w:val="List5"/>
    <w:rsid w:val="00F53726"/>
    <w:pPr>
      <w:numPr>
        <w:numId w:val="7"/>
      </w:numPr>
    </w:pPr>
  </w:style>
  <w:style w:type="paragraph" w:styleId="BlockText">
    <w:name w:val="Block Text"/>
    <w:basedOn w:val="Normal"/>
    <w:rsid w:val="00F53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726"/>
    <w:rPr>
      <w:sz w:val="16"/>
      <w:vertAlign w:val="superscript"/>
    </w:rPr>
  </w:style>
  <w:style w:type="character" w:customStyle="1" w:styleId="Symbols">
    <w:name w:val="Symbols"/>
    <w:basedOn w:val="DefaultParagraphFont"/>
    <w:rsid w:val="00F53726"/>
    <w:rPr>
      <w:rFonts w:ascii="Symbol" w:hAnsi="Symbol"/>
    </w:rPr>
  </w:style>
  <w:style w:type="character" w:customStyle="1" w:styleId="MenuOptions">
    <w:name w:val="Menu Options"/>
    <w:basedOn w:val="DefaultParagraphFont"/>
    <w:rsid w:val="00F53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726"/>
    <w:rPr>
      <w:b/>
    </w:rPr>
  </w:style>
  <w:style w:type="character" w:customStyle="1" w:styleId="Underlined">
    <w:name w:val="Underlined"/>
    <w:basedOn w:val="DefaultParagraphFont"/>
    <w:rsid w:val="00F53726"/>
    <w:rPr>
      <w:u w:val="single"/>
    </w:rPr>
  </w:style>
  <w:style w:type="paragraph" w:customStyle="1" w:styleId="TableBodyTextRight">
    <w:name w:val="Table Body Text Right"/>
    <w:basedOn w:val="TableBodyText"/>
    <w:rsid w:val="00F53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726"/>
    <w:rPr>
      <w:sz w:val="18"/>
    </w:rPr>
  </w:style>
  <w:style w:type="paragraph" w:customStyle="1" w:styleId="BodySmallRight">
    <w:name w:val="Body Small Right"/>
    <w:basedOn w:val="BodyTextRight"/>
    <w:rsid w:val="00F53726"/>
    <w:rPr>
      <w:sz w:val="18"/>
      <w:szCs w:val="18"/>
    </w:rPr>
  </w:style>
  <w:style w:type="paragraph" w:customStyle="1" w:styleId="MarginEdition">
    <w:name w:val="Margin Edition"/>
    <w:basedOn w:val="MarginNote"/>
    <w:rsid w:val="00F53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726"/>
    <w:rPr>
      <w:sz w:val="2"/>
      <w:szCs w:val="2"/>
    </w:rPr>
  </w:style>
  <w:style w:type="character" w:customStyle="1" w:styleId="Small">
    <w:name w:val="Small"/>
    <w:basedOn w:val="DefaultParagraphFont"/>
    <w:rsid w:val="00F53726"/>
    <w:rPr>
      <w:sz w:val="16"/>
    </w:rPr>
  </w:style>
  <w:style w:type="paragraph" w:customStyle="1" w:styleId="WideTable">
    <w:name w:val="Wide Table"/>
    <w:basedOn w:val="Normal"/>
    <w:rsid w:val="00F53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726"/>
  </w:style>
  <w:style w:type="paragraph" w:styleId="Quote">
    <w:name w:val="Quote"/>
    <w:basedOn w:val="Heading1"/>
    <w:link w:val="QuoteChar"/>
    <w:qFormat/>
    <w:rsid w:val="00F53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726"/>
    <w:pPr>
      <w:pageBreakBefore/>
    </w:pPr>
  </w:style>
  <w:style w:type="paragraph" w:customStyle="1" w:styleId="Border">
    <w:name w:val="Border"/>
    <w:basedOn w:val="Normal"/>
    <w:qFormat/>
    <w:rsid w:val="00F53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726"/>
    <w:rPr>
      <w:u w:val="single"/>
    </w:rPr>
  </w:style>
  <w:style w:type="character" w:customStyle="1" w:styleId="BoldandItalics">
    <w:name w:val="Bold and Italics"/>
    <w:qFormat/>
    <w:rsid w:val="00F53726"/>
    <w:rPr>
      <w:b/>
      <w:i/>
      <w:u w:val="none"/>
    </w:rPr>
  </w:style>
  <w:style w:type="paragraph" w:styleId="BalloonText">
    <w:name w:val="Balloon Text"/>
    <w:basedOn w:val="Normal"/>
    <w:link w:val="BalloonTextChar"/>
    <w:rsid w:val="00F53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726"/>
    <w:pPr>
      <w:spacing w:before="0" w:after="0"/>
    </w:pPr>
  </w:style>
  <w:style w:type="paragraph" w:customStyle="1" w:styleId="BodyTextBold">
    <w:name w:val="Body Text Bold"/>
    <w:basedOn w:val="BodyText"/>
    <w:qFormat/>
    <w:rsid w:val="00F53726"/>
    <w:rPr>
      <w:b/>
    </w:rPr>
  </w:style>
  <w:style w:type="character" w:styleId="Hyperlink">
    <w:name w:val="Hyperlink"/>
    <w:basedOn w:val="DefaultParagraphFont"/>
    <w:uiPriority w:val="99"/>
    <w:unhideWhenUsed/>
    <w:rsid w:val="00015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3303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TLIR5014 Manage suppliers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