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EEA" w:rsidP="000C3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TLIR5005 Manage a contract</w:t>
      </w:r>
      <w:r>
        <w:fldChar w:fldCharType="end"/>
      </w:r>
    </w:p>
    <w:p w:rsidR="000C3EEA" w:rsidP="000C3EEA">
      <w:pPr>
        <w:pStyle w:val="Version"/>
        <w:sectPr w:rsidSect="00FA6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925" w:rsidP="00FA6925">
      <w:pPr>
        <w:pStyle w:val="SuperHeading"/>
      </w:pPr>
      <w:r w:rsidRPr="00FA6925">
        <w:t>TLIR5005 Manage a contract</w:t>
      </w:r>
    </w:p>
    <w:p w:rsidR="00000000" w:rsidRPr="00FA6925" w:rsidP="00FA6925">
      <w:pPr>
        <w:pStyle w:val="Heading1"/>
      </w:pPr>
      <w:bookmarkStart w:id="1" w:name="O_741848"/>
      <w:bookmarkEnd w:id="1"/>
      <w:r w:rsidRPr="00FA6925">
        <w:t>Modification History</w:t>
      </w:r>
    </w:p>
    <w:p w:rsidR="000C3EEA" w:rsidP="000C3EEA">
      <w:pPr>
        <w:pStyle w:val="BodyText"/>
      </w:pPr>
      <w:r w:rsidRPr="00FA6925">
        <w:t>Release 1. This is the first release of this unit of competency in the TLI Transport and Logistics Training Package.</w:t>
      </w:r>
    </w:p>
    <w:p w:rsidR="00000000" w:rsidRPr="00FA6925" w:rsidP="00FA6925">
      <w:pPr>
        <w:pStyle w:val="Heading1"/>
      </w:pPr>
      <w:bookmarkStart w:id="2" w:name="O_741849"/>
      <w:bookmarkEnd w:id="2"/>
      <w:r w:rsidRPr="00FA6925">
        <w:t>Application</w:t>
      </w:r>
    </w:p>
    <w:p w:rsidR="00000000" w:rsidRPr="00FA6925" w:rsidP="000C3EEA">
      <w:pPr>
        <w:pStyle w:val="BodyText"/>
      </w:pPr>
      <w:r w:rsidRPr="00FA6925">
        <w:t>This unit involves the skills and knowledge required to manage a contract in various con</w:t>
      </w:r>
      <w:r w:rsidRPr="00FA6925">
        <w:t xml:space="preserve">texts within the transport and logistics industry. </w:t>
      </w:r>
    </w:p>
    <w:p w:rsidR="00000000" w:rsidRPr="00FA6925" w:rsidP="000C3EEA">
      <w:pPr>
        <w:pStyle w:val="BodyText"/>
      </w:pPr>
      <w:r w:rsidRPr="00FA6925">
        <w:t>It includes confirming contract requirements, establishing a contract management system, and monitoring and evaluating the contract.</w:t>
      </w:r>
    </w:p>
    <w:p w:rsidR="00000000" w:rsidRPr="00FA6925" w:rsidP="000C3EEA">
      <w:pPr>
        <w:pStyle w:val="BodyText"/>
      </w:pPr>
      <w:r w:rsidRPr="00FA6925">
        <w:t>The unit generally applies to those who lead individuals or teams.</w:t>
      </w:r>
    </w:p>
    <w:p w:rsidR="000C3EEA" w:rsidP="000C3EEA">
      <w:pPr>
        <w:pStyle w:val="BodyText"/>
      </w:pPr>
      <w:r w:rsidRPr="00FA6925">
        <w:t>No l</w:t>
      </w:r>
      <w:r w:rsidRPr="00FA6925">
        <w:t>icensing, legislative or certification requirements apply to this unit at the time of publication.</w:t>
      </w:r>
    </w:p>
    <w:p w:rsidR="00000000" w:rsidRPr="00FA6925" w:rsidP="00FA6925">
      <w:pPr>
        <w:pStyle w:val="Heading1"/>
      </w:pPr>
      <w:bookmarkStart w:id="3" w:name="O_741850"/>
      <w:bookmarkEnd w:id="3"/>
      <w:r w:rsidRPr="00FA6925">
        <w:t>Pre-requisite Unit</w:t>
      </w:r>
    </w:p>
    <w:p w:rsidR="00000000" w:rsidRPr="00FA6925" w:rsidP="000C3EEA">
      <w:pPr>
        <w:pStyle w:val="BodyText"/>
      </w:pPr>
      <w:r w:rsidRPr="00FA6925">
        <w:t>Not applicable.</w:t>
      </w:r>
    </w:p>
    <w:p w:rsidR="00000000" w:rsidRPr="00FA6925" w:rsidP="00FA6925">
      <w:pPr>
        <w:pStyle w:val="Heading1"/>
      </w:pPr>
      <w:bookmarkStart w:id="4" w:name="O_741851"/>
      <w:bookmarkEnd w:id="4"/>
      <w:r w:rsidRPr="00FA6925">
        <w:t>Competency Field</w:t>
      </w:r>
    </w:p>
    <w:p w:rsidR="000C3EEA" w:rsidP="000C3EEA">
      <w:pPr>
        <w:pStyle w:val="BodyText"/>
      </w:pPr>
      <w:r w:rsidRPr="00FA6925">
        <w:t>R ‒ Contract Procurement</w:t>
      </w:r>
    </w:p>
    <w:p w:rsidR="00000000" w:rsidRPr="00FA6925" w:rsidP="00FA6925">
      <w:pPr>
        <w:pStyle w:val="Heading1"/>
      </w:pPr>
      <w:bookmarkStart w:id="5" w:name="O_741852"/>
      <w:bookmarkEnd w:id="5"/>
      <w:r w:rsidRPr="00FA6925">
        <w:t>Unit Sector</w:t>
      </w:r>
    </w:p>
    <w:p w:rsidR="00000000" w:rsidRPr="00FA6925" w:rsidP="000C3EEA">
      <w:pPr>
        <w:pStyle w:val="BodyText"/>
      </w:pPr>
      <w:r w:rsidRPr="00FA6925">
        <w:t>Not applicable.</w:t>
      </w:r>
    </w:p>
    <w:p w:rsidR="00000000" w:rsidRPr="00FA6925" w:rsidP="00FA6925">
      <w:pPr>
        <w:pStyle w:val="Heading1"/>
      </w:pPr>
      <w:bookmarkStart w:id="6" w:name="O_741853"/>
      <w:bookmarkEnd w:id="6"/>
      <w:r w:rsidRPr="00FA692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6"/>
        <w:gridCol w:w="1680"/>
        <w:gridCol w:w="1"/>
        <w:gridCol w:w="525"/>
        <w:gridCol w:w="6674"/>
      </w:tblGrid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rPr>
                <w:rStyle w:val="SpecialBold"/>
              </w:rPr>
              <w:t>PERFORMANCE CRITERIA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Performance criteria describe the performance needed to demonstrate achievement of the element.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rPr>
                <w:rStyle w:val="SpecialBold"/>
              </w:rPr>
              <w:t>Confirm contract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Relevant parties are consulted to identify their contract requirements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Special provisions needed are identified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Need for specialist legal advice is identified and advice is obtained as required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 xml:space="preserve">Key performance outcomes and measures are specified for inclusion in contract 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Relationship with contractor is established in accordance with organisational policies and procedures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rPr>
                <w:rStyle w:val="SpecialBold"/>
              </w:rPr>
              <w:t>Establish contract management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Effective communication/</w:t>
            </w:r>
            <w:r w:rsidRPr="00FA6925">
              <w:t>information strategies are established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Dispute and complaint system is established in accordance with organisational policies and procedures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Consistent and accurate records of contract progress are maintained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Management strategy is documented, monitored for effectiveness and adapted as required during the life of the contract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rPr>
                <w:rStyle w:val="SpecialBold"/>
              </w:rPr>
              <w:t>Monitor contract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Regular inspections of contract services are undertaken to ensure compliance with specifications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Relationship with contractor is managed in accordance with organisational policies and procedures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Regular planned progress meetings are conducted and documented between all contract personnel to ensure problems are identified, resolved early and doc</w:t>
            </w:r>
            <w:r w:rsidRPr="00FA6925">
              <w:t>umented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Variations between specified scope of services and contract are identified and documented, and relevant personnel are notified without delay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Contract costs are mon</w:t>
            </w:r>
            <w:r w:rsidRPr="00FA6925">
              <w:t>itored on a regular basis to ensure service is carried out within financial and contractual requirements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Payments for contract services are authorised in accordance with contract conditions and organisational contract administrative system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rPr>
                <w:rStyle w:val="SpecialBold"/>
              </w:rPr>
              <w:t>Evalua</w:t>
            </w:r>
            <w:r w:rsidRPr="00FA6925">
              <w:rPr>
                <w:rStyle w:val="SpecialBold"/>
              </w:rPr>
              <w:t>te contract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Evaluation of contract performance is undertaken relative to planned performance measures and in consultation with stakeholders and suppliers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Conclusions are detailed against agreed criteria and a complete picture of supplier performance, organisational procurement processes and value for money is provided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Evaluation is documented in accordance with organisational requirements to assist i</w:t>
            </w:r>
            <w:r w:rsidRPr="00FA6925">
              <w:t>mprovement in future procurement activities</w:t>
            </w:r>
          </w:p>
        </w:tc>
      </w:tr>
      <w:tr w:rsidTr="000C3EE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25">
            <w:pPr>
              <w:pStyle w:val="BodyText"/>
              <w:rPr>
                <w:lang w:val="en-NZ"/>
              </w:rPr>
            </w:pPr>
            <w:r w:rsidRPr="00FA6925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25" w:rsidP="00FA6925">
            <w:pPr>
              <w:pStyle w:val="BodyText"/>
            </w:pPr>
            <w:r w:rsidRPr="00FA6925">
              <w:t>Relevant parties are advised of evaluation outcomes in a timely manner in accordance with organisational guidelines</w:t>
            </w:r>
          </w:p>
        </w:tc>
      </w:tr>
    </w:tbl>
    <w:p w:rsidR="000C3EEA" w:rsidP="00FA6925">
      <w:pPr>
        <w:pStyle w:val="BodyText"/>
      </w:pPr>
    </w:p>
    <w:p w:rsidR="000C3EEA" w:rsidP="00FA6925">
      <w:pPr>
        <w:pStyle w:val="BodyText"/>
      </w:pPr>
    </w:p>
    <w:p w:rsidR="00000000" w:rsidRPr="00FA6925" w:rsidP="00FA6925">
      <w:pPr>
        <w:pStyle w:val="Heading1"/>
      </w:pPr>
      <w:bookmarkStart w:id="7" w:name="O_741854"/>
      <w:bookmarkEnd w:id="7"/>
      <w:r w:rsidRPr="00FA6925">
        <w:t>Foundation Skills</w:t>
      </w:r>
    </w:p>
    <w:p w:rsidR="000C3EEA" w:rsidP="000C3EEA">
      <w:pPr>
        <w:pStyle w:val="BodyText"/>
      </w:pPr>
      <w:r w:rsidRPr="00FA6925">
        <w:t>Foundation skills essential to performance are explicit in the performance criteria of this unit of competency.</w:t>
      </w:r>
    </w:p>
    <w:p w:rsidR="00000000" w:rsidRPr="00FA6925" w:rsidP="00FA6925">
      <w:pPr>
        <w:pStyle w:val="Heading1"/>
      </w:pPr>
      <w:bookmarkStart w:id="8" w:name="O_741855"/>
      <w:bookmarkEnd w:id="8"/>
      <w:r w:rsidRPr="00FA6925">
        <w:t>Range of Conditions</w:t>
      </w:r>
    </w:p>
    <w:p w:rsidR="00000000" w:rsidRPr="00FA6925" w:rsidP="000C3EEA">
      <w:pPr>
        <w:pStyle w:val="BodyText"/>
      </w:pPr>
      <w:r w:rsidRPr="00FA6925">
        <w:t>Range is restricted to essential operating conditions and any other variables essential to the work enviro</w:t>
      </w:r>
      <w:r w:rsidRPr="00FA6925">
        <w:t>nment.</w:t>
      </w:r>
    </w:p>
    <w:p w:rsidR="000C3EEA" w:rsidP="000C3EEA">
      <w:pPr>
        <w:pStyle w:val="BodyText"/>
      </w:pPr>
      <w:r w:rsidRPr="00FA6925">
        <w:t>Non-essential conditions can be found in the Companion Volume Implementation Guide.</w:t>
      </w:r>
    </w:p>
    <w:p w:rsidR="00000000" w:rsidRPr="00FA6925" w:rsidP="00FA6925">
      <w:pPr>
        <w:pStyle w:val="Heading1"/>
      </w:pPr>
      <w:bookmarkStart w:id="9" w:name="O_741856"/>
      <w:bookmarkEnd w:id="9"/>
      <w:r w:rsidRPr="00FA6925">
        <w:t>Unit Mapping Information</w:t>
      </w:r>
    </w:p>
    <w:p w:rsidR="000C3EEA" w:rsidP="000C3EEA">
      <w:pPr>
        <w:pStyle w:val="BodyText"/>
      </w:pPr>
      <w:r w:rsidRPr="00FA6925">
        <w:t>This unit replaces and is equivalent to TLIR5005A Manage a contract.</w:t>
      </w:r>
    </w:p>
    <w:p w:rsidR="00000000" w:rsidRPr="00FA6925" w:rsidP="00FA6925">
      <w:pPr>
        <w:pStyle w:val="Heading1"/>
      </w:pPr>
      <w:bookmarkStart w:id="10" w:name="O_741863"/>
      <w:bookmarkEnd w:id="10"/>
      <w:r w:rsidRPr="00FA6925">
        <w:t>Links</w:t>
      </w:r>
    </w:p>
    <w:p w:rsidR="00000000" w:rsidRPr="00FA6925" w:rsidP="000C3EEA">
      <w:pPr>
        <w:pStyle w:val="BodyText"/>
      </w:pPr>
      <w:r w:rsidRPr="00FA6925">
        <w:t>Companion Volume implementati</w:t>
      </w:r>
      <w:r w:rsidRPr="00FA6925">
        <w:t xml:space="preserve">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20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A6925" w:rsidP="00FA6925"/>
    <w:sectPr w:rsidSect="00FA6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25" w:rsidRPr="000C3EEA" w:rsidP="000C3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EA" w:rsidP="00FA6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EEA" w:rsidP="00FA6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3EEA" w:rsidP="00FA6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925" w:rsidRPr="000C3EEA" w:rsidP="000C3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EEA" w:rsidRPr="002D2AF8" w:rsidP="00FA6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TLIR5005 Manage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3EEA" w:rsidP="00FA6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925"/>
  </w:style>
  <w:style w:type="character" w:customStyle="1" w:styleId="Heading1Char">
    <w:name w:val="Heading 1 Char"/>
    <w:basedOn w:val="DefaultParagraphFont"/>
    <w:link w:val="Heading1"/>
    <w:rsid w:val="00FA6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9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6925"/>
    <w:rPr>
      <w:b/>
      <w:spacing w:val="0"/>
    </w:rPr>
  </w:style>
  <w:style w:type="paragraph" w:customStyle="1" w:styleId="SuperHeading">
    <w:name w:val="SuperHeading"/>
    <w:basedOn w:val="Normal"/>
    <w:rsid w:val="00FA6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69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6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9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925"/>
    <w:rPr>
      <w:i/>
    </w:rPr>
  </w:style>
  <w:style w:type="paragraph" w:styleId="Caption">
    <w:name w:val="caption"/>
    <w:basedOn w:val="BodyText"/>
    <w:next w:val="Normal"/>
    <w:qFormat/>
    <w:rsid w:val="00FA6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925"/>
  </w:style>
  <w:style w:type="paragraph" w:styleId="TableofFigures">
    <w:name w:val="table of figures"/>
    <w:basedOn w:val="Normal"/>
    <w:next w:val="Normal"/>
    <w:semiHidden/>
    <w:rsid w:val="00FA6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9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6925"/>
    <w:rPr>
      <w:rFonts w:ascii="Wingdings" w:hAnsi="Wingdings"/>
    </w:rPr>
  </w:style>
  <w:style w:type="paragraph" w:customStyle="1" w:styleId="TableHeading">
    <w:name w:val="Table Heading"/>
    <w:basedOn w:val="HeadingBase"/>
    <w:rsid w:val="00FA6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925"/>
    <w:rPr>
      <w:color w:val="0033CC"/>
      <w:u w:val="none"/>
    </w:rPr>
  </w:style>
  <w:style w:type="paragraph" w:customStyle="1" w:styleId="BodyTextRight">
    <w:name w:val="Body Text Right"/>
    <w:basedOn w:val="BodyText"/>
    <w:rsid w:val="00FA6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9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925"/>
    <w:rPr>
      <w:sz w:val="32"/>
    </w:rPr>
  </w:style>
  <w:style w:type="paragraph" w:customStyle="1" w:styleId="HeadingProcedure">
    <w:name w:val="Heading Procedure"/>
    <w:basedOn w:val="HeadingBase"/>
    <w:next w:val="Normal"/>
    <w:rsid w:val="00FA6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925"/>
    <w:pPr>
      <w:spacing w:before="60" w:after="60"/>
    </w:pPr>
  </w:style>
  <w:style w:type="paragraph" w:styleId="ListContinue">
    <w:name w:val="List Continue"/>
    <w:basedOn w:val="List"/>
    <w:rsid w:val="00FA6925"/>
    <w:pPr>
      <w:ind w:firstLine="0"/>
    </w:pPr>
  </w:style>
  <w:style w:type="paragraph" w:customStyle="1" w:styleId="ListNote">
    <w:name w:val="List Note"/>
    <w:basedOn w:val="List"/>
    <w:rsid w:val="00FA6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925"/>
    <w:rPr>
      <w:rFonts w:ascii="Courier New" w:hAnsi="Courier New"/>
    </w:rPr>
  </w:style>
  <w:style w:type="paragraph" w:customStyle="1" w:styleId="NoteBullet">
    <w:name w:val="Note Bullet"/>
    <w:basedOn w:val="Note"/>
    <w:rsid w:val="00FA6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9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6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925"/>
    <w:rPr>
      <w:b/>
      <w:smallCaps/>
    </w:rPr>
  </w:style>
  <w:style w:type="paragraph" w:customStyle="1" w:styleId="TableListNumber">
    <w:name w:val="Table List Number"/>
    <w:basedOn w:val="ListNumber"/>
    <w:rsid w:val="00FA6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925"/>
    <w:pPr>
      <w:numPr>
        <w:numId w:val="7"/>
      </w:numPr>
    </w:pPr>
  </w:style>
  <w:style w:type="paragraph" w:customStyle="1" w:styleId="ListAlpha2">
    <w:name w:val="List Alpha 2"/>
    <w:basedOn w:val="List2"/>
    <w:rsid w:val="00FA6925"/>
    <w:pPr>
      <w:numPr>
        <w:numId w:val="6"/>
      </w:numPr>
    </w:pPr>
  </w:style>
  <w:style w:type="paragraph" w:styleId="List2">
    <w:name w:val="List 2"/>
    <w:basedOn w:val="BodyText"/>
    <w:rsid w:val="00FA6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9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9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6925"/>
    <w:pPr>
      <w:numPr>
        <w:numId w:val="2"/>
      </w:numPr>
    </w:pPr>
  </w:style>
  <w:style w:type="paragraph" w:styleId="ListContinue2">
    <w:name w:val="List Continue 2"/>
    <w:basedOn w:val="List2"/>
    <w:rsid w:val="00FA6925"/>
    <w:pPr>
      <w:ind w:firstLine="0"/>
    </w:pPr>
  </w:style>
  <w:style w:type="paragraph" w:styleId="ListContinue3">
    <w:name w:val="List Continue 3"/>
    <w:basedOn w:val="List3"/>
    <w:rsid w:val="00FA6925"/>
    <w:pPr>
      <w:ind w:left="1021" w:firstLine="0"/>
    </w:pPr>
  </w:style>
  <w:style w:type="paragraph" w:styleId="ListContinue4">
    <w:name w:val="List Continue 4"/>
    <w:basedOn w:val="List4"/>
    <w:rsid w:val="00FA6925"/>
    <w:pPr>
      <w:ind w:firstLine="0"/>
    </w:pPr>
  </w:style>
  <w:style w:type="paragraph" w:styleId="ListContinue5">
    <w:name w:val="List Continue 5"/>
    <w:basedOn w:val="List5"/>
    <w:rsid w:val="00FA6925"/>
    <w:pPr>
      <w:ind w:firstLine="0"/>
    </w:pPr>
  </w:style>
  <w:style w:type="paragraph" w:styleId="ListNumber3">
    <w:name w:val="List Number 3"/>
    <w:basedOn w:val="List3"/>
    <w:rsid w:val="00FA6925"/>
    <w:pPr>
      <w:numPr>
        <w:numId w:val="3"/>
      </w:numPr>
    </w:pPr>
  </w:style>
  <w:style w:type="paragraph" w:styleId="ListNumber4">
    <w:name w:val="List Number 4"/>
    <w:basedOn w:val="List4"/>
    <w:rsid w:val="00FA6925"/>
    <w:pPr>
      <w:numPr>
        <w:numId w:val="4"/>
      </w:numPr>
    </w:pPr>
  </w:style>
  <w:style w:type="paragraph" w:styleId="ListNumber5">
    <w:name w:val="List Number 5"/>
    <w:basedOn w:val="List5"/>
    <w:rsid w:val="00FA6925"/>
    <w:pPr>
      <w:numPr>
        <w:numId w:val="5"/>
      </w:numPr>
    </w:pPr>
  </w:style>
  <w:style w:type="paragraph" w:styleId="BlockText">
    <w:name w:val="Block Text"/>
    <w:basedOn w:val="Normal"/>
    <w:rsid w:val="00FA6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925"/>
    <w:rPr>
      <w:sz w:val="16"/>
      <w:vertAlign w:val="superscript"/>
    </w:rPr>
  </w:style>
  <w:style w:type="character" w:customStyle="1" w:styleId="Symbols">
    <w:name w:val="Symbols"/>
    <w:basedOn w:val="DefaultParagraphFont"/>
    <w:rsid w:val="00FA6925"/>
    <w:rPr>
      <w:rFonts w:ascii="Symbol" w:hAnsi="Symbol"/>
    </w:rPr>
  </w:style>
  <w:style w:type="character" w:customStyle="1" w:styleId="MenuOptions">
    <w:name w:val="Menu Options"/>
    <w:basedOn w:val="DefaultParagraphFont"/>
    <w:rsid w:val="00FA6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925"/>
    <w:rPr>
      <w:b/>
    </w:rPr>
  </w:style>
  <w:style w:type="character" w:customStyle="1" w:styleId="Underlined">
    <w:name w:val="Underlined"/>
    <w:basedOn w:val="DefaultParagraphFont"/>
    <w:rsid w:val="00FA6925"/>
    <w:rPr>
      <w:u w:val="single"/>
    </w:rPr>
  </w:style>
  <w:style w:type="paragraph" w:customStyle="1" w:styleId="TableBodyTextRight">
    <w:name w:val="Table Body Text Right"/>
    <w:basedOn w:val="TableBodyText"/>
    <w:rsid w:val="00FA6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925"/>
    <w:rPr>
      <w:sz w:val="18"/>
    </w:rPr>
  </w:style>
  <w:style w:type="paragraph" w:customStyle="1" w:styleId="BodySmallRight">
    <w:name w:val="Body Small Right"/>
    <w:basedOn w:val="BodyTextRight"/>
    <w:rsid w:val="00FA6925"/>
    <w:rPr>
      <w:sz w:val="18"/>
      <w:szCs w:val="18"/>
    </w:rPr>
  </w:style>
  <w:style w:type="paragraph" w:customStyle="1" w:styleId="MarginEdition">
    <w:name w:val="Margin Edition"/>
    <w:basedOn w:val="MarginNote"/>
    <w:rsid w:val="00FA6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925"/>
    <w:rPr>
      <w:sz w:val="2"/>
      <w:szCs w:val="2"/>
    </w:rPr>
  </w:style>
  <w:style w:type="character" w:customStyle="1" w:styleId="Small">
    <w:name w:val="Small"/>
    <w:basedOn w:val="DefaultParagraphFont"/>
    <w:rsid w:val="00FA6925"/>
    <w:rPr>
      <w:sz w:val="16"/>
    </w:rPr>
  </w:style>
  <w:style w:type="paragraph" w:customStyle="1" w:styleId="WideTable">
    <w:name w:val="Wide Table"/>
    <w:basedOn w:val="Normal"/>
    <w:rsid w:val="00FA6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925"/>
  </w:style>
  <w:style w:type="paragraph" w:styleId="Quote">
    <w:name w:val="Quote"/>
    <w:basedOn w:val="Heading1"/>
    <w:link w:val="QuoteChar"/>
    <w:qFormat/>
    <w:rsid w:val="00FA6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925"/>
    <w:pPr>
      <w:pageBreakBefore/>
    </w:pPr>
  </w:style>
  <w:style w:type="paragraph" w:customStyle="1" w:styleId="Border">
    <w:name w:val="Border"/>
    <w:basedOn w:val="Normal"/>
    <w:qFormat/>
    <w:rsid w:val="00FA6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925"/>
    <w:rPr>
      <w:u w:val="single"/>
    </w:rPr>
  </w:style>
  <w:style w:type="character" w:customStyle="1" w:styleId="BoldandItalics">
    <w:name w:val="Bold and Italics"/>
    <w:qFormat/>
    <w:rsid w:val="00FA6925"/>
    <w:rPr>
      <w:b/>
      <w:i/>
      <w:u w:val="none"/>
    </w:rPr>
  </w:style>
  <w:style w:type="paragraph" w:styleId="BalloonText">
    <w:name w:val="Balloon Text"/>
    <w:basedOn w:val="Normal"/>
    <w:link w:val="BalloonTextChar"/>
    <w:rsid w:val="00FA6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925"/>
    <w:pPr>
      <w:spacing w:before="0" w:after="0"/>
    </w:pPr>
  </w:style>
  <w:style w:type="paragraph" w:customStyle="1" w:styleId="BodyTextBold">
    <w:name w:val="Body Text Bold"/>
    <w:basedOn w:val="BodyText"/>
    <w:qFormat/>
    <w:rsid w:val="00FA6925"/>
    <w:rPr>
      <w:b/>
    </w:rPr>
  </w:style>
  <w:style w:type="character" w:styleId="Hyperlink">
    <w:name w:val="Hyperlink"/>
    <w:basedOn w:val="DefaultParagraphFont"/>
    <w:uiPriority w:val="99"/>
    <w:unhideWhenUsed/>
    <w:rsid w:val="000C3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3468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TLIR5005 Manage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