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7C28" w:rsidP="00837C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TLIR4012 Conduct international purchasing</w:t>
      </w:r>
      <w:r>
        <w:fldChar w:fldCharType="end"/>
      </w:r>
    </w:p>
    <w:p w:rsidR="00837C28" w:rsidP="00837C28">
      <w:pPr>
        <w:pStyle w:val="Version"/>
        <w:sectPr w:rsidSect="009918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18DE" w:rsidP="009918DE">
      <w:pPr>
        <w:pStyle w:val="SuperHeading"/>
      </w:pPr>
      <w:r w:rsidRPr="009918DE">
        <w:t>TLIR4012 Conduct international purchasing</w:t>
      </w:r>
    </w:p>
    <w:p w:rsidR="00000000" w:rsidRPr="009918DE" w:rsidP="009918DE">
      <w:pPr>
        <w:pStyle w:val="Heading1"/>
      </w:pPr>
      <w:bookmarkStart w:id="1" w:name="O_800368"/>
      <w:bookmarkEnd w:id="1"/>
      <w:r w:rsidRPr="009918DE">
        <w:t>Modification History</w:t>
      </w:r>
    </w:p>
    <w:p w:rsidR="00837C28" w:rsidP="00837C28">
      <w:pPr>
        <w:pStyle w:val="BodyText"/>
      </w:pPr>
      <w:r w:rsidRPr="009918DE">
        <w:t>Release 1. This is the first release of this unit of competency in the TLI Transport and Logistics Training Package.</w:t>
      </w:r>
    </w:p>
    <w:p w:rsidR="00000000" w:rsidRPr="009918DE" w:rsidP="009918DE">
      <w:pPr>
        <w:pStyle w:val="Heading1"/>
      </w:pPr>
      <w:bookmarkStart w:id="2" w:name="O_800369"/>
      <w:bookmarkEnd w:id="2"/>
      <w:r w:rsidRPr="009918DE">
        <w:t>Application</w:t>
      </w:r>
    </w:p>
    <w:p w:rsidR="00000000" w:rsidRPr="009918DE" w:rsidP="00837C28">
      <w:pPr>
        <w:pStyle w:val="BodyText"/>
      </w:pPr>
      <w:r w:rsidRPr="009918DE">
        <w:t>This unit involves the skills and knowledge required to conduct international purchasing</w:t>
      </w:r>
      <w:r w:rsidRPr="009918DE">
        <w:t xml:space="preserve"> in various contexts in the transport and logistics industry. </w:t>
      </w:r>
    </w:p>
    <w:p w:rsidR="00000000" w:rsidRPr="009918DE" w:rsidP="00837C28">
      <w:pPr>
        <w:pStyle w:val="BodyText"/>
      </w:pPr>
      <w:r w:rsidRPr="009918DE">
        <w:t xml:space="preserve">It includes sourcing potential suppliers, inviting offers, evaluating offers received, preparing recommendations and contracting successful supplier/s. </w:t>
      </w:r>
    </w:p>
    <w:p w:rsidR="00000000" w:rsidRPr="009918DE" w:rsidP="00837C28">
      <w:pPr>
        <w:pStyle w:val="BodyText"/>
      </w:pPr>
      <w:r w:rsidRPr="009918DE">
        <w:t xml:space="preserve">It also covers arranging importation of </w:t>
      </w:r>
      <w:r w:rsidRPr="009918DE">
        <w:t xml:space="preserve">goods, including satisfying regulatory requirements, arranging required payments and ensuring all contractual obligations are met. </w:t>
      </w:r>
    </w:p>
    <w:p w:rsidR="00000000" w:rsidRPr="009918DE" w:rsidP="00837C28">
      <w:pPr>
        <w:pStyle w:val="BodyText"/>
      </w:pPr>
      <w:r w:rsidRPr="009918DE">
        <w:t>The unit generally applies to those who lead individuals or teams.</w:t>
      </w:r>
    </w:p>
    <w:p w:rsidR="00837C28" w:rsidP="00837C28">
      <w:pPr>
        <w:pStyle w:val="BodyText"/>
      </w:pPr>
      <w:r w:rsidRPr="009918DE">
        <w:t>No licensing, legislative or certification requirements a</w:t>
      </w:r>
      <w:r w:rsidRPr="009918DE">
        <w:t>pply to this unit at the time of publication.</w:t>
      </w:r>
    </w:p>
    <w:p w:rsidR="00000000" w:rsidRPr="009918DE" w:rsidP="009918DE">
      <w:pPr>
        <w:pStyle w:val="Heading1"/>
      </w:pPr>
      <w:bookmarkStart w:id="3" w:name="O_800370"/>
      <w:bookmarkEnd w:id="3"/>
      <w:r w:rsidRPr="009918DE">
        <w:t>Pre-requisite Unit</w:t>
      </w:r>
    </w:p>
    <w:p w:rsidR="00837C28" w:rsidP="00837C28">
      <w:pPr>
        <w:pStyle w:val="BodyText"/>
      </w:pPr>
      <w:r w:rsidRPr="009918DE">
        <w:t>Not applicable.</w:t>
      </w:r>
    </w:p>
    <w:p w:rsidR="00000000" w:rsidRPr="009918DE" w:rsidP="009918DE">
      <w:pPr>
        <w:pStyle w:val="Heading1"/>
      </w:pPr>
      <w:bookmarkStart w:id="4" w:name="O_800371"/>
      <w:bookmarkEnd w:id="4"/>
      <w:r w:rsidRPr="009918DE">
        <w:t>Competency Field</w:t>
      </w:r>
    </w:p>
    <w:p w:rsidR="00837C28" w:rsidP="00837C28">
      <w:pPr>
        <w:pStyle w:val="BodyText"/>
      </w:pPr>
      <w:r w:rsidRPr="009918DE">
        <w:t>R – Contract Procurement</w:t>
      </w:r>
    </w:p>
    <w:p w:rsidR="00000000" w:rsidRPr="009918DE" w:rsidP="009918DE">
      <w:pPr>
        <w:pStyle w:val="Heading1"/>
      </w:pPr>
      <w:bookmarkStart w:id="5" w:name="O_800372"/>
      <w:bookmarkEnd w:id="5"/>
      <w:r w:rsidRPr="009918DE">
        <w:t>Unit Sector</w:t>
      </w:r>
    </w:p>
    <w:p w:rsidR="00837C28" w:rsidP="00837C28">
      <w:pPr>
        <w:pStyle w:val="BodyText"/>
      </w:pPr>
      <w:r w:rsidRPr="009918DE">
        <w:t>Not applicable.</w:t>
      </w:r>
    </w:p>
    <w:p w:rsidR="00000000" w:rsidRPr="009918DE" w:rsidP="009918DE">
      <w:pPr>
        <w:pStyle w:val="Heading1"/>
      </w:pPr>
      <w:bookmarkStart w:id="6" w:name="O_800373"/>
      <w:bookmarkEnd w:id="6"/>
      <w:r w:rsidRPr="009918D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837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DE" w:rsidP="009918DE">
            <w:pPr>
              <w:pStyle w:val="BodyText"/>
            </w:pPr>
            <w:r w:rsidRPr="009918D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rPr>
                <w:rStyle w:val="SpecialBold"/>
              </w:rPr>
              <w:t>PERFORMANCE CRITERIA</w:t>
            </w:r>
          </w:p>
        </w:tc>
      </w:tr>
      <w:tr w:rsidTr="00837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Performance criteria describe the performance needed to demonstrate achievement of the element.</w:t>
            </w:r>
          </w:p>
        </w:tc>
      </w:tr>
      <w:tr w:rsidTr="00837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DE" w:rsidP="009918DE">
            <w:pPr>
              <w:pStyle w:val="BodyText"/>
            </w:pPr>
            <w:r w:rsidRPr="009918D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rPr>
                <w:rStyle w:val="SpecialBold"/>
              </w:rPr>
              <w:t>Source international suppliers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Goods to be purchased internationally are identified</w:t>
            </w:r>
          </w:p>
        </w:tc>
      </w:tr>
      <w:tr w:rsidTr="00837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Potential sources of supply are researched from relevant information sources</w:t>
            </w:r>
          </w:p>
        </w:tc>
      </w:tr>
      <w:tr w:rsidTr="00837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Market structures for proposed purchases are examined</w:t>
            </w:r>
          </w:p>
        </w:tc>
      </w:tr>
      <w:tr w:rsidTr="00837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Regulations governing international purchasing are determined</w:t>
            </w:r>
          </w:p>
        </w:tc>
      </w:tr>
      <w:tr w:rsidTr="00837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Potential sources of supply are identified from research</w:t>
            </w:r>
          </w:p>
        </w:tc>
      </w:tr>
      <w:tr w:rsidTr="00837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Assistance and clarification is sought, as required, to determine and apply workplace policies and procedures, and regulations governing international purchasing of specified goods</w:t>
            </w:r>
          </w:p>
        </w:tc>
      </w:tr>
      <w:tr w:rsidTr="00837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DE" w:rsidP="009918DE">
            <w:pPr>
              <w:pStyle w:val="BodyText"/>
            </w:pPr>
            <w:r w:rsidRPr="009918D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rPr>
                <w:rStyle w:val="SpecialBold"/>
              </w:rPr>
              <w:t>Prepare invitations to offer for imported goods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Specifications of re</w:t>
            </w:r>
            <w:r w:rsidRPr="009918DE">
              <w:t>quirements for international purchasing of specified goods are obtained from relevant personnel and are clarified as required</w:t>
            </w:r>
          </w:p>
        </w:tc>
      </w:tr>
      <w:tr w:rsidTr="00837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Purchasing strategy most appropriate to proposed purchase is selected</w:t>
            </w:r>
          </w:p>
        </w:tc>
      </w:tr>
      <w:tr w:rsidTr="00837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Invitations to offer are developed and documented</w:t>
            </w:r>
          </w:p>
        </w:tc>
      </w:tr>
      <w:tr w:rsidTr="00837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Invitations to offer are checked for compliance with regulations, organisational policies and procedures and description of required goods</w:t>
            </w:r>
          </w:p>
        </w:tc>
      </w:tr>
      <w:tr w:rsidTr="00837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Criteria for evaluating offers are developed and docu</w:t>
            </w:r>
            <w:r w:rsidRPr="009918DE">
              <w:t>mented and approval is sought and obtained for documented criteria</w:t>
            </w:r>
          </w:p>
        </w:tc>
      </w:tr>
      <w:tr w:rsidTr="00837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Approval is sought for issuance of invitations to offer prior to issuance to prospective suppliers</w:t>
            </w:r>
          </w:p>
        </w:tc>
      </w:tr>
      <w:tr w:rsidTr="00837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DE" w:rsidP="009918DE">
            <w:pPr>
              <w:pStyle w:val="BodyText"/>
            </w:pPr>
            <w:r w:rsidRPr="009918D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rPr>
                <w:rStyle w:val="SpecialBold"/>
              </w:rPr>
              <w:t>Prepare recommendations in response to offers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Offer documents are received f</w:t>
            </w:r>
            <w:r w:rsidRPr="009918DE">
              <w:t>rom suppliers</w:t>
            </w:r>
          </w:p>
        </w:tc>
      </w:tr>
      <w:tr w:rsidTr="00837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 xml:space="preserve">Offer documents are assessed against documented criteria and purchasing strategy requirements </w:t>
            </w:r>
          </w:p>
        </w:tc>
      </w:tr>
      <w:tr w:rsidTr="00837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Further information is sought from suppliers, as required, to clarify offers</w:t>
            </w:r>
          </w:p>
        </w:tc>
      </w:tr>
      <w:tr w:rsidTr="00837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Offers are evaluated against purchasing criteria</w:t>
            </w:r>
          </w:p>
        </w:tc>
      </w:tr>
      <w:tr w:rsidTr="00837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Preferred offer is selected and recommendation are made for approval by relevant personnel</w:t>
            </w:r>
          </w:p>
        </w:tc>
      </w:tr>
      <w:tr w:rsidTr="00837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Approval is obtained for recommended offers</w:t>
            </w:r>
          </w:p>
        </w:tc>
      </w:tr>
      <w:tr w:rsidTr="00837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DE" w:rsidP="009918DE">
            <w:pPr>
              <w:pStyle w:val="BodyText"/>
            </w:pPr>
            <w:r w:rsidRPr="009918DE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rPr>
                <w:rStyle w:val="SpecialBold"/>
              </w:rPr>
              <w:t>Action successful offers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Contract with successful supplier is drafted</w:t>
            </w:r>
          </w:p>
        </w:tc>
      </w:tr>
      <w:tr w:rsidTr="00837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Legal expertise is accessed to ensure legality of contract agreements</w:t>
            </w:r>
          </w:p>
        </w:tc>
      </w:tr>
      <w:tr w:rsidTr="00837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Contract is issued in accordance with approval received</w:t>
            </w:r>
          </w:p>
        </w:tc>
      </w:tr>
      <w:tr w:rsidTr="00837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Unsuccessful offers are informed of outcome of evaluation process</w:t>
            </w:r>
          </w:p>
        </w:tc>
      </w:tr>
      <w:tr w:rsidTr="00837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DE" w:rsidP="009918DE">
            <w:pPr>
              <w:pStyle w:val="BodyText"/>
            </w:pPr>
            <w:r w:rsidRPr="009918DE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rPr>
                <w:rStyle w:val="SpecialBold"/>
              </w:rPr>
              <w:t>Arrange importation of goods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Risks in ownership and transport of goods from point of delivery to final destination are assessed</w:t>
            </w:r>
          </w:p>
        </w:tc>
      </w:tr>
      <w:tr w:rsidTr="00837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Relevant insurance cover is arranged</w:t>
            </w:r>
          </w:p>
        </w:tc>
      </w:tr>
      <w:tr w:rsidTr="00837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Agents are sourced as required to arrange inspection, packing, transport, importation, customs clearance a</w:t>
            </w:r>
            <w:r w:rsidRPr="009918DE">
              <w:t>nd delivery of goods into store</w:t>
            </w:r>
          </w:p>
        </w:tc>
      </w:tr>
      <w:tr w:rsidTr="00837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Statutory and regulatory requirements including fumigation and export/import controls are satisfied</w:t>
            </w:r>
          </w:p>
        </w:tc>
      </w:tr>
      <w:tr w:rsidTr="00837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Supply and logistics channels are managed to ensure delivery of goods is achieved satisfactorily and within designated timelines</w:t>
            </w:r>
          </w:p>
        </w:tc>
      </w:tr>
      <w:tr w:rsidTr="00837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DE" w:rsidP="009918DE">
            <w:pPr>
              <w:pStyle w:val="BodyText"/>
            </w:pPr>
            <w:r w:rsidRPr="009918DE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rPr>
                <w:rStyle w:val="SpecialBold"/>
              </w:rPr>
              <w:t>Finalise payment and contract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Advice is obtained on payment strategy to be followed</w:t>
            </w:r>
          </w:p>
        </w:tc>
      </w:tr>
      <w:tr w:rsidTr="00837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Arrangements are made to initiate currency hedging, letter of credit or payment by direct cheque or electronic funds transfer in accordance with advice received</w:t>
            </w:r>
          </w:p>
        </w:tc>
      </w:tr>
      <w:tr w:rsidTr="00837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Payments are authorised at appropriate times</w:t>
            </w:r>
          </w:p>
        </w:tc>
      </w:tr>
      <w:tr w:rsidTr="00837C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DE">
            <w:pPr>
              <w:pStyle w:val="BodyText"/>
              <w:rPr>
                <w:lang w:val="en-NZ"/>
              </w:rPr>
            </w:pPr>
            <w:r w:rsidRPr="009918DE"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DE" w:rsidP="009918DE">
            <w:pPr>
              <w:pStyle w:val="BodyText"/>
            </w:pPr>
            <w:r w:rsidRPr="009918DE">
              <w:t>Actions are taken to ensure any non-</w:t>
            </w:r>
            <w:r w:rsidRPr="009918DE">
              <w:t>compliance with contractual conditions and specifications is rectified</w:t>
            </w:r>
          </w:p>
        </w:tc>
      </w:tr>
    </w:tbl>
    <w:p w:rsidR="00837C28" w:rsidP="009918DE">
      <w:pPr>
        <w:pStyle w:val="BodyText"/>
      </w:pPr>
    </w:p>
    <w:p w:rsidR="00837C28" w:rsidP="009918DE">
      <w:pPr>
        <w:pStyle w:val="BodyText"/>
      </w:pPr>
    </w:p>
    <w:p w:rsidR="00000000" w:rsidRPr="009918DE" w:rsidP="009918DE">
      <w:pPr>
        <w:pStyle w:val="Heading1"/>
      </w:pPr>
      <w:bookmarkStart w:id="7" w:name="O_800374"/>
      <w:bookmarkEnd w:id="7"/>
      <w:r w:rsidRPr="009918DE">
        <w:t>Foundation Skills</w:t>
      </w:r>
    </w:p>
    <w:p w:rsidR="00837C28" w:rsidP="00837C28">
      <w:pPr>
        <w:pStyle w:val="BodyText"/>
      </w:pPr>
      <w:r w:rsidRPr="009918DE">
        <w:t>Foundation skills essential to performance are explicit in the performance criteria of this unit of competency.</w:t>
      </w:r>
    </w:p>
    <w:p w:rsidR="00000000" w:rsidRPr="009918DE" w:rsidP="009918DE">
      <w:pPr>
        <w:pStyle w:val="Heading1"/>
      </w:pPr>
      <w:bookmarkStart w:id="8" w:name="O_800375"/>
      <w:bookmarkEnd w:id="8"/>
      <w:r w:rsidRPr="009918DE">
        <w:t>Range of Con</w:t>
      </w:r>
      <w:r w:rsidRPr="009918DE">
        <w:t>ditions</w:t>
      </w:r>
    </w:p>
    <w:p w:rsidR="00000000" w:rsidRPr="009918DE" w:rsidP="00837C28">
      <w:pPr>
        <w:pStyle w:val="BodyText"/>
      </w:pPr>
      <w:r w:rsidRPr="009918DE">
        <w:t>Range is restricted to essential operating conditions and any other variables essential to the work environment.</w:t>
      </w:r>
    </w:p>
    <w:p w:rsidR="00837C28" w:rsidP="00837C28">
      <w:pPr>
        <w:pStyle w:val="BodyText"/>
      </w:pPr>
      <w:r w:rsidRPr="009918DE">
        <w:t>Non-essential conditions can be found in the Companion Volume Implementation Guide.</w:t>
      </w:r>
    </w:p>
    <w:p w:rsidR="00000000" w:rsidRPr="009918DE" w:rsidP="009918DE">
      <w:pPr>
        <w:pStyle w:val="Heading1"/>
      </w:pPr>
      <w:bookmarkStart w:id="9" w:name="O_800376"/>
      <w:bookmarkEnd w:id="9"/>
      <w:r w:rsidRPr="009918DE">
        <w:t>Unit Mapping Information</w:t>
      </w:r>
    </w:p>
    <w:p w:rsidR="00837C28" w:rsidP="00837C28">
      <w:pPr>
        <w:pStyle w:val="BodyText"/>
      </w:pPr>
      <w:r w:rsidRPr="009918DE">
        <w:t>This uni</w:t>
      </w:r>
      <w:r w:rsidRPr="009918DE">
        <w:t>t replaces and is equivalent to TLIR4012A Conduct international purchasing.</w:t>
      </w:r>
    </w:p>
    <w:p w:rsidR="00000000" w:rsidRPr="009918DE" w:rsidP="009918DE">
      <w:pPr>
        <w:pStyle w:val="Heading1"/>
      </w:pPr>
      <w:bookmarkStart w:id="10" w:name="O_800383"/>
      <w:bookmarkEnd w:id="10"/>
      <w:r w:rsidRPr="009918DE">
        <w:t>Links</w:t>
      </w:r>
    </w:p>
    <w:p w:rsidR="00000000" w:rsidRPr="009918DE" w:rsidP="00837C28">
      <w:pPr>
        <w:pStyle w:val="BodyText"/>
      </w:pPr>
      <w:r w:rsidRPr="009918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71B0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918DE" w:rsidP="009918DE"/>
    <w:sectPr w:rsidSect="009918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DE" w:rsidRPr="00837C28" w:rsidP="00837C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C28" w:rsidP="009918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7C28" w:rsidP="009918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37C28" w:rsidP="009918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C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18DE" w:rsidRPr="00837C28" w:rsidP="00837C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C28" w:rsidRPr="002D2AF8" w:rsidP="009918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TLIR4012 Conduct international purchasing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837C28" w:rsidP="009918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8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18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18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18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18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18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18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18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18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18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18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18DE"/>
  </w:style>
  <w:style w:type="character" w:customStyle="1" w:styleId="Heading1Char">
    <w:name w:val="Heading 1 Char"/>
    <w:basedOn w:val="DefaultParagraphFont"/>
    <w:link w:val="Heading1"/>
    <w:rsid w:val="009918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18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18D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918DE"/>
    <w:rPr>
      <w:b/>
      <w:spacing w:val="0"/>
    </w:rPr>
  </w:style>
  <w:style w:type="paragraph" w:customStyle="1" w:styleId="SuperHeading">
    <w:name w:val="SuperHeading"/>
    <w:basedOn w:val="Normal"/>
    <w:rsid w:val="009918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18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18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18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18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18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18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18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18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18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18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18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18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18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18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18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18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18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18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18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18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18D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918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18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18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18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18D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18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18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18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18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18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18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18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18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18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18DE"/>
    <w:rPr>
      <w:i/>
    </w:rPr>
  </w:style>
  <w:style w:type="paragraph" w:styleId="Caption">
    <w:name w:val="caption"/>
    <w:basedOn w:val="BodyText"/>
    <w:next w:val="Normal"/>
    <w:qFormat/>
    <w:rsid w:val="009918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18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18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18DE"/>
  </w:style>
  <w:style w:type="paragraph" w:styleId="TableofFigures">
    <w:name w:val="table of figures"/>
    <w:basedOn w:val="Normal"/>
    <w:next w:val="Normal"/>
    <w:semiHidden/>
    <w:rsid w:val="009918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18D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918DE"/>
    <w:rPr>
      <w:rFonts w:ascii="Wingdings" w:hAnsi="Wingdings"/>
    </w:rPr>
  </w:style>
  <w:style w:type="paragraph" w:customStyle="1" w:styleId="TableHeading">
    <w:name w:val="Table Heading"/>
    <w:basedOn w:val="HeadingBase"/>
    <w:rsid w:val="009918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18DE"/>
    <w:rPr>
      <w:color w:val="0033CC"/>
      <w:u w:val="none"/>
    </w:rPr>
  </w:style>
  <w:style w:type="paragraph" w:customStyle="1" w:styleId="BodyTextRight">
    <w:name w:val="Body Text Right"/>
    <w:basedOn w:val="BodyText"/>
    <w:rsid w:val="009918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18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18D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18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18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18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18DE"/>
    <w:rPr>
      <w:sz w:val="32"/>
    </w:rPr>
  </w:style>
  <w:style w:type="paragraph" w:customStyle="1" w:styleId="HeadingProcedure">
    <w:name w:val="Heading Procedure"/>
    <w:basedOn w:val="HeadingBase"/>
    <w:next w:val="Normal"/>
    <w:rsid w:val="009918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18DE"/>
    <w:pPr>
      <w:spacing w:before="60" w:after="60"/>
    </w:pPr>
  </w:style>
  <w:style w:type="paragraph" w:styleId="ListContinue">
    <w:name w:val="List Continue"/>
    <w:basedOn w:val="List"/>
    <w:rsid w:val="009918DE"/>
    <w:pPr>
      <w:ind w:firstLine="0"/>
    </w:pPr>
  </w:style>
  <w:style w:type="paragraph" w:customStyle="1" w:styleId="ListNote">
    <w:name w:val="List Note"/>
    <w:basedOn w:val="List"/>
    <w:rsid w:val="009918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18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18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18DE"/>
    <w:rPr>
      <w:rFonts w:ascii="Courier New" w:hAnsi="Courier New"/>
    </w:rPr>
  </w:style>
  <w:style w:type="paragraph" w:customStyle="1" w:styleId="NoteBullet">
    <w:name w:val="Note Bullet"/>
    <w:basedOn w:val="Note"/>
    <w:rsid w:val="009918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18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18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18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18D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918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18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18DE"/>
    <w:rPr>
      <w:b/>
      <w:smallCaps/>
    </w:rPr>
  </w:style>
  <w:style w:type="paragraph" w:customStyle="1" w:styleId="TableListNumber">
    <w:name w:val="Table List Number"/>
    <w:basedOn w:val="ListNumber"/>
    <w:rsid w:val="009918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18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18DE"/>
    <w:pPr>
      <w:numPr>
        <w:numId w:val="7"/>
      </w:numPr>
    </w:pPr>
  </w:style>
  <w:style w:type="paragraph" w:customStyle="1" w:styleId="ListAlpha2">
    <w:name w:val="List Alpha 2"/>
    <w:basedOn w:val="List2"/>
    <w:rsid w:val="009918DE"/>
    <w:pPr>
      <w:numPr>
        <w:numId w:val="6"/>
      </w:numPr>
    </w:pPr>
  </w:style>
  <w:style w:type="paragraph" w:styleId="List2">
    <w:name w:val="List 2"/>
    <w:basedOn w:val="BodyText"/>
    <w:rsid w:val="009918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18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18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18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18D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18D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918DE"/>
    <w:pPr>
      <w:numPr>
        <w:numId w:val="2"/>
      </w:numPr>
    </w:pPr>
  </w:style>
  <w:style w:type="paragraph" w:styleId="ListContinue2">
    <w:name w:val="List Continue 2"/>
    <w:basedOn w:val="List2"/>
    <w:rsid w:val="009918DE"/>
    <w:pPr>
      <w:ind w:firstLine="0"/>
    </w:pPr>
  </w:style>
  <w:style w:type="paragraph" w:styleId="ListContinue3">
    <w:name w:val="List Continue 3"/>
    <w:basedOn w:val="List3"/>
    <w:rsid w:val="009918DE"/>
    <w:pPr>
      <w:ind w:left="1021" w:firstLine="0"/>
    </w:pPr>
  </w:style>
  <w:style w:type="paragraph" w:styleId="ListContinue4">
    <w:name w:val="List Continue 4"/>
    <w:basedOn w:val="List4"/>
    <w:rsid w:val="009918DE"/>
    <w:pPr>
      <w:ind w:firstLine="0"/>
    </w:pPr>
  </w:style>
  <w:style w:type="paragraph" w:styleId="ListContinue5">
    <w:name w:val="List Continue 5"/>
    <w:basedOn w:val="List5"/>
    <w:rsid w:val="009918DE"/>
    <w:pPr>
      <w:ind w:firstLine="0"/>
    </w:pPr>
  </w:style>
  <w:style w:type="paragraph" w:styleId="ListNumber3">
    <w:name w:val="List Number 3"/>
    <w:basedOn w:val="List3"/>
    <w:rsid w:val="009918DE"/>
    <w:pPr>
      <w:numPr>
        <w:numId w:val="3"/>
      </w:numPr>
    </w:pPr>
  </w:style>
  <w:style w:type="paragraph" w:styleId="ListNumber4">
    <w:name w:val="List Number 4"/>
    <w:basedOn w:val="List4"/>
    <w:rsid w:val="009918DE"/>
    <w:pPr>
      <w:numPr>
        <w:numId w:val="4"/>
      </w:numPr>
    </w:pPr>
  </w:style>
  <w:style w:type="paragraph" w:styleId="ListNumber5">
    <w:name w:val="List Number 5"/>
    <w:basedOn w:val="List5"/>
    <w:rsid w:val="009918DE"/>
    <w:pPr>
      <w:numPr>
        <w:numId w:val="5"/>
      </w:numPr>
    </w:pPr>
  </w:style>
  <w:style w:type="paragraph" w:styleId="BlockText">
    <w:name w:val="Block Text"/>
    <w:basedOn w:val="Normal"/>
    <w:rsid w:val="009918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18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18DE"/>
    <w:rPr>
      <w:sz w:val="16"/>
      <w:vertAlign w:val="superscript"/>
    </w:rPr>
  </w:style>
  <w:style w:type="character" w:customStyle="1" w:styleId="Symbols">
    <w:name w:val="Symbols"/>
    <w:basedOn w:val="DefaultParagraphFont"/>
    <w:rsid w:val="009918DE"/>
    <w:rPr>
      <w:rFonts w:ascii="Symbol" w:hAnsi="Symbol"/>
    </w:rPr>
  </w:style>
  <w:style w:type="character" w:customStyle="1" w:styleId="MenuOptions">
    <w:name w:val="Menu Options"/>
    <w:basedOn w:val="DefaultParagraphFont"/>
    <w:rsid w:val="009918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18DE"/>
    <w:rPr>
      <w:b/>
    </w:rPr>
  </w:style>
  <w:style w:type="character" w:customStyle="1" w:styleId="Underlined">
    <w:name w:val="Underlined"/>
    <w:basedOn w:val="DefaultParagraphFont"/>
    <w:rsid w:val="009918DE"/>
    <w:rPr>
      <w:u w:val="single"/>
    </w:rPr>
  </w:style>
  <w:style w:type="paragraph" w:customStyle="1" w:styleId="TableBodyTextRight">
    <w:name w:val="Table Body Text Right"/>
    <w:basedOn w:val="TableBodyText"/>
    <w:rsid w:val="009918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18DE"/>
    <w:rPr>
      <w:sz w:val="18"/>
    </w:rPr>
  </w:style>
  <w:style w:type="paragraph" w:customStyle="1" w:styleId="BodySmallRight">
    <w:name w:val="Body Small Right"/>
    <w:basedOn w:val="BodyTextRight"/>
    <w:rsid w:val="009918DE"/>
    <w:rPr>
      <w:sz w:val="18"/>
      <w:szCs w:val="18"/>
    </w:rPr>
  </w:style>
  <w:style w:type="paragraph" w:customStyle="1" w:styleId="MarginEdition">
    <w:name w:val="Margin Edition"/>
    <w:basedOn w:val="MarginNote"/>
    <w:rsid w:val="009918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18DE"/>
    <w:rPr>
      <w:sz w:val="2"/>
      <w:szCs w:val="2"/>
    </w:rPr>
  </w:style>
  <w:style w:type="character" w:customStyle="1" w:styleId="Small">
    <w:name w:val="Small"/>
    <w:basedOn w:val="DefaultParagraphFont"/>
    <w:rsid w:val="009918DE"/>
    <w:rPr>
      <w:sz w:val="16"/>
    </w:rPr>
  </w:style>
  <w:style w:type="paragraph" w:customStyle="1" w:styleId="WideTable">
    <w:name w:val="Wide Table"/>
    <w:basedOn w:val="Normal"/>
    <w:rsid w:val="009918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18DE"/>
  </w:style>
  <w:style w:type="paragraph" w:styleId="Quote">
    <w:name w:val="Quote"/>
    <w:basedOn w:val="Heading1"/>
    <w:link w:val="QuoteChar"/>
    <w:qFormat/>
    <w:rsid w:val="009918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18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18DE"/>
    <w:pPr>
      <w:pageBreakBefore/>
    </w:pPr>
  </w:style>
  <w:style w:type="paragraph" w:customStyle="1" w:styleId="Border">
    <w:name w:val="Border"/>
    <w:basedOn w:val="Normal"/>
    <w:qFormat/>
    <w:rsid w:val="009918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18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8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8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18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18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18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18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18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18DE"/>
    <w:rPr>
      <w:u w:val="single"/>
    </w:rPr>
  </w:style>
  <w:style w:type="character" w:customStyle="1" w:styleId="BoldandItalics">
    <w:name w:val="Bold and Italics"/>
    <w:qFormat/>
    <w:rsid w:val="009918DE"/>
    <w:rPr>
      <w:b/>
      <w:i/>
      <w:u w:val="none"/>
    </w:rPr>
  </w:style>
  <w:style w:type="paragraph" w:styleId="BalloonText">
    <w:name w:val="Balloon Text"/>
    <w:basedOn w:val="Normal"/>
    <w:link w:val="BalloonTextChar"/>
    <w:rsid w:val="009918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18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18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18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18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18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18DE"/>
    <w:pPr>
      <w:spacing w:before="0" w:after="0"/>
    </w:pPr>
  </w:style>
  <w:style w:type="paragraph" w:customStyle="1" w:styleId="BodyTextBold">
    <w:name w:val="Body Text Bold"/>
    <w:basedOn w:val="BodyText"/>
    <w:qFormat/>
    <w:rsid w:val="009918DE"/>
    <w:rPr>
      <w:b/>
    </w:rPr>
  </w:style>
  <w:style w:type="character" w:styleId="Hyperlink">
    <w:name w:val="Hyperlink"/>
    <w:basedOn w:val="DefaultParagraphFont"/>
    <w:uiPriority w:val="99"/>
    <w:unhideWhenUsed/>
    <w:rsid w:val="00837C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680</Words>
  <Characters>4342</Characters>
  <Application>Microsoft Office Word</Application>
  <DocSecurity>0</DocSecurity>
  <Lines>217</Lines>
  <Paragraphs>125</Paragraphs>
  <ScaleCrop>false</ScaleCrop>
  <Company>Author-it Software Corporation Ltd.</Company>
  <LinksUpToDate>false</LinksUpToDate>
  <CharactersWithSpaces>4897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TLIR4012 Conduct international purchasing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2021-04-12T02:30:00Z</dcterms:created>
  <dcterms:modified xsi:type="dcterms:W3CDTF">2021-04-12T02:30:00Z</dcterms:modified>
</cp:coreProperties>
</file>