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84140" w:rsidP="00784140">
      <w:pPr>
        <w:pStyle w:val="Title"/>
      </w:pPr>
      <w:r>
        <w:fldChar w:fldCharType="begin"/>
      </w:r>
      <w:r>
        <w:instrText xml:space="preserve"> TITLE   \* MERGEFORMAT </w:instrText>
      </w:r>
      <w:r>
        <w:fldChar w:fldCharType="separate"/>
      </w:r>
      <w:r>
        <w:t>Assessment Requirements for TLIR4012 Conduct international purchasing</w:t>
      </w:r>
      <w:r>
        <w:fldChar w:fldCharType="end"/>
      </w:r>
    </w:p>
    <w:p w:rsidR="00784140" w:rsidP="00784140">
      <w:pPr>
        <w:pStyle w:val="Version"/>
        <w:sectPr w:rsidSect="006A1B3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A1B3A" w:rsidP="006A1B3A">
      <w:pPr>
        <w:pStyle w:val="SuperHeading"/>
      </w:pPr>
      <w:r w:rsidRPr="006A1B3A">
        <w:t>Assessment Requirements for TLIR4</w:t>
      </w:r>
      <w:r w:rsidRPr="006A1B3A">
        <w:t>012 Conduct international purchasing</w:t>
      </w:r>
    </w:p>
    <w:p w:rsidR="00000000" w:rsidRPr="006A1B3A" w:rsidP="006A1B3A">
      <w:pPr>
        <w:pStyle w:val="Heading1"/>
      </w:pPr>
      <w:bookmarkStart w:id="1" w:name="O_800378"/>
      <w:bookmarkEnd w:id="1"/>
      <w:r w:rsidRPr="006A1B3A">
        <w:t>Modification History</w:t>
      </w:r>
    </w:p>
    <w:p w:rsidR="00784140" w:rsidP="00784140">
      <w:pPr>
        <w:pStyle w:val="BodyText"/>
      </w:pPr>
      <w:r w:rsidRPr="006A1B3A">
        <w:t>Release 1. This is the first release of this unit of competency in the TLI Transport and Logistics Training Package.</w:t>
      </w:r>
    </w:p>
    <w:p w:rsidR="00000000" w:rsidRPr="006A1B3A" w:rsidP="006A1B3A">
      <w:pPr>
        <w:pStyle w:val="Heading1"/>
      </w:pPr>
      <w:bookmarkStart w:id="2" w:name="O_800379"/>
      <w:bookmarkEnd w:id="2"/>
      <w:r w:rsidRPr="006A1B3A">
        <w:t>Performance Evidence</w:t>
      </w:r>
    </w:p>
    <w:tbl>
      <w:tblPr>
        <w:tblW w:w="0" w:type="auto"/>
        <w:tblCellMar>
          <w:left w:w="62" w:type="dxa"/>
          <w:right w:w="62" w:type="dxa"/>
        </w:tblCellMar>
        <w:tblLook w:val="0000"/>
      </w:tblPr>
      <w:tblGrid>
        <w:gridCol w:w="9196"/>
      </w:tblGrid>
      <w:tr w:rsidTr="00784140">
        <w:tblPrEx>
          <w:tblW w:w="0" w:type="auto"/>
          <w:tblCellMar>
            <w:left w:w="62" w:type="dxa"/>
            <w:right w:w="62" w:type="dxa"/>
          </w:tblCellMar>
          <w:tblLook w:val="0000"/>
        </w:tblPrEx>
        <w:trPr>
          <w:trHeight w:val="1057"/>
        </w:trPr>
        <w:tc>
          <w:tcPr>
            <w:tcW w:w="0" w:type="auto"/>
            <w:tcBorders>
              <w:top w:val="nil"/>
              <w:left w:val="nil"/>
              <w:bottom w:val="nil"/>
              <w:right w:val="nil"/>
            </w:tcBorders>
            <w:tcMar>
              <w:top w:w="0" w:type="dxa"/>
              <w:left w:w="62" w:type="dxa"/>
              <w:bottom w:w="0" w:type="dxa"/>
              <w:right w:w="62" w:type="dxa"/>
            </w:tcMar>
          </w:tcPr>
          <w:p w:rsidR="00000000" w:rsidP="006A1B3A">
            <w:pPr>
              <w:pStyle w:val="BodyText"/>
              <w:rPr>
                <w:lang w:val="en-NZ"/>
              </w:rPr>
            </w:pPr>
            <w:r w:rsidRPr="006A1B3A">
              <w:t>Evidence required to demonstrate competence in this unit must be relevant to and satisfy all of the requirements of the elements and performance criteria on at least one occasion and include:</w:t>
            </w:r>
          </w:p>
        </w:tc>
      </w:tr>
      <w:tr w:rsidTr="00784140">
        <w:tblPrEx>
          <w:tblW w:w="0" w:type="auto"/>
          <w:tblCellMar>
            <w:left w:w="62" w:type="dxa"/>
            <w:right w:w="62" w:type="dxa"/>
          </w:tblCellMar>
          <w:tblLook w:val="0000"/>
        </w:tblPrEx>
        <w:trPr>
          <w:trHeight w:val="2752"/>
        </w:trPr>
        <w:tc>
          <w:tcPr>
            <w:tcW w:w="0" w:type="auto"/>
            <w:tcBorders>
              <w:top w:val="nil"/>
              <w:left w:val="nil"/>
              <w:bottom w:val="nil"/>
              <w:right w:val="nil"/>
            </w:tcBorders>
            <w:tcMar>
              <w:top w:w="0" w:type="dxa"/>
              <w:left w:w="62" w:type="dxa"/>
              <w:bottom w:w="0" w:type="dxa"/>
              <w:right w:w="62" w:type="dxa"/>
            </w:tcMar>
          </w:tcPr>
          <w:p w:rsidR="00000000" w:rsidRPr="006A1B3A" w:rsidP="006A1B3A">
            <w:pPr>
              <w:pStyle w:val="ListBullet"/>
            </w:pPr>
            <w:r w:rsidRPr="006A1B3A">
              <w:t>applying relevant legislation and workplace procedures</w:t>
            </w:r>
          </w:p>
          <w:p w:rsidR="00000000" w:rsidRPr="006A1B3A" w:rsidP="006A1B3A">
            <w:pPr>
              <w:pStyle w:val="ListBullet"/>
            </w:pPr>
            <w:r w:rsidRPr="006A1B3A">
              <w:t>assessi</w:t>
            </w:r>
            <w:r w:rsidRPr="006A1B3A">
              <w:t>ng and managing risks as appropriate to work tasks</w:t>
            </w:r>
          </w:p>
          <w:p w:rsidR="00000000" w:rsidRPr="006A1B3A" w:rsidP="006A1B3A">
            <w:pPr>
              <w:pStyle w:val="ListBullet"/>
            </w:pPr>
            <w:r w:rsidRPr="006A1B3A">
              <w:t>communicating effectively with others</w:t>
            </w:r>
          </w:p>
          <w:p w:rsidR="00000000" w:rsidRPr="006A1B3A" w:rsidP="006A1B3A">
            <w:pPr>
              <w:pStyle w:val="ListBullet"/>
            </w:pPr>
            <w:r w:rsidRPr="006A1B3A">
              <w:t xml:space="preserve">completing relevant documentation </w:t>
            </w:r>
          </w:p>
          <w:p w:rsidR="00000000" w:rsidRPr="006A1B3A" w:rsidP="006A1B3A">
            <w:pPr>
              <w:pStyle w:val="ListBullet"/>
            </w:pPr>
            <w:r w:rsidRPr="006A1B3A">
              <w:t>managing tasks with consideration of cultural and geographic backgrounds</w:t>
            </w:r>
          </w:p>
          <w:p w:rsidR="00000000" w:rsidRPr="006A1B3A" w:rsidP="006A1B3A">
            <w:pPr>
              <w:pStyle w:val="ListBullet"/>
            </w:pPr>
            <w:r w:rsidRPr="006A1B3A">
              <w:t>modifying activities depending on operational contingencies</w:t>
            </w:r>
            <w:r w:rsidRPr="006A1B3A">
              <w:t>, risk situations and environments</w:t>
            </w:r>
          </w:p>
          <w:p w:rsidR="00000000" w:rsidRPr="006A1B3A" w:rsidP="006A1B3A">
            <w:pPr>
              <w:pStyle w:val="ListBullet"/>
            </w:pPr>
            <w:r w:rsidRPr="006A1B3A">
              <w:t>monitoring and prioritising work activities in terms of planned schedule</w:t>
            </w:r>
          </w:p>
          <w:p w:rsidR="00000000" w:rsidRPr="006A1B3A" w:rsidP="006A1B3A">
            <w:pPr>
              <w:pStyle w:val="ListBullet"/>
            </w:pPr>
            <w:r w:rsidRPr="006A1B3A">
              <w:t>operating electronic communications equipment to required protocol</w:t>
            </w:r>
          </w:p>
          <w:p w:rsidR="00000000" w:rsidRPr="006A1B3A" w:rsidP="006A1B3A">
            <w:pPr>
              <w:pStyle w:val="ListBullet"/>
            </w:pPr>
            <w:r w:rsidRPr="006A1B3A">
              <w:t xml:space="preserve">reading, interpreting and following relevant instructions, procedures and signs </w:t>
            </w:r>
          </w:p>
          <w:p w:rsidR="00000000" w:rsidRPr="006A1B3A" w:rsidP="006A1B3A">
            <w:pPr>
              <w:pStyle w:val="ListBullet"/>
            </w:pPr>
            <w:r w:rsidRPr="006A1B3A">
              <w:t>working collaboratively with others</w:t>
            </w:r>
          </w:p>
          <w:p w:rsidR="00000000" w:rsidRPr="006A1B3A" w:rsidP="006A1B3A">
            <w:pPr>
              <w:pStyle w:val="ListBullet"/>
            </w:pPr>
            <w:r w:rsidRPr="006A1B3A">
              <w:t>working systematically to timelines and with required attention to detail and accuracy.</w:t>
            </w:r>
          </w:p>
        </w:tc>
      </w:tr>
    </w:tbl>
    <w:p w:rsidR="00784140" w:rsidP="006A1B3A">
      <w:pPr>
        <w:pStyle w:val="BodyText"/>
      </w:pPr>
    </w:p>
    <w:p w:rsidR="00784140" w:rsidP="006A1B3A">
      <w:pPr>
        <w:pStyle w:val="BodyText"/>
      </w:pPr>
    </w:p>
    <w:p w:rsidR="00000000" w:rsidRPr="006A1B3A" w:rsidP="006A1B3A">
      <w:pPr>
        <w:pStyle w:val="Heading1"/>
      </w:pPr>
      <w:bookmarkStart w:id="3" w:name="O_800380"/>
      <w:bookmarkEnd w:id="3"/>
      <w:r w:rsidRPr="006A1B3A">
        <w:t>Knowledge Evidence</w:t>
      </w:r>
    </w:p>
    <w:tbl>
      <w:tblPr>
        <w:tblW w:w="0" w:type="auto"/>
        <w:tblCellMar>
          <w:left w:w="62" w:type="dxa"/>
          <w:right w:w="62" w:type="dxa"/>
        </w:tblCellMar>
        <w:tblLook w:val="0000"/>
      </w:tblPr>
      <w:tblGrid>
        <w:gridCol w:w="9196"/>
      </w:tblGrid>
      <w:tr w:rsidTr="00784140">
        <w:tblPrEx>
          <w:tblW w:w="0" w:type="auto"/>
          <w:tblCellMar>
            <w:left w:w="62" w:type="dxa"/>
            <w:right w:w="62" w:type="dxa"/>
          </w:tblCellMar>
          <w:tblLook w:val="0000"/>
        </w:tblPrEx>
        <w:trPr>
          <w:trHeight w:val="1108"/>
        </w:trPr>
        <w:tc>
          <w:tcPr>
            <w:tcW w:w="0" w:type="auto"/>
            <w:tcBorders>
              <w:top w:val="nil"/>
              <w:left w:val="nil"/>
              <w:bottom w:val="nil"/>
              <w:right w:val="nil"/>
            </w:tcBorders>
            <w:tcMar>
              <w:top w:w="0" w:type="dxa"/>
              <w:left w:w="62" w:type="dxa"/>
              <w:bottom w:w="0" w:type="dxa"/>
              <w:right w:w="62" w:type="dxa"/>
            </w:tcMar>
          </w:tcPr>
          <w:p w:rsidR="00000000" w:rsidP="006A1B3A">
            <w:pPr>
              <w:pStyle w:val="BodyText"/>
              <w:rPr>
                <w:lang w:val="en-NZ"/>
              </w:rPr>
            </w:pPr>
            <w:r w:rsidRPr="006A1B3A">
              <w:t xml:space="preserve">Evidence required to demonstrate competence in this unit must be relevant to and satisfy all </w:t>
            </w:r>
            <w:r w:rsidRPr="006A1B3A">
              <w:t>of the requirements of the elements and performance criteria and include knowledge of:</w:t>
            </w:r>
          </w:p>
        </w:tc>
      </w:tr>
      <w:tr w:rsidTr="00784140">
        <w:tblPrEx>
          <w:tblW w:w="0" w:type="auto"/>
          <w:tblCellMar>
            <w:left w:w="62" w:type="dxa"/>
            <w:right w:w="62" w:type="dxa"/>
          </w:tblCellMar>
          <w:tblLook w:val="0000"/>
        </w:tblPrEx>
        <w:trPr>
          <w:trHeight w:val="2715"/>
        </w:trPr>
        <w:tc>
          <w:tcPr>
            <w:tcW w:w="0" w:type="auto"/>
            <w:tcBorders>
              <w:top w:val="nil"/>
              <w:left w:val="nil"/>
              <w:bottom w:val="nil"/>
              <w:right w:val="nil"/>
            </w:tcBorders>
            <w:tcMar>
              <w:top w:w="0" w:type="dxa"/>
              <w:left w:w="62" w:type="dxa"/>
              <w:bottom w:w="0" w:type="dxa"/>
              <w:right w:w="62" w:type="dxa"/>
            </w:tcMar>
          </w:tcPr>
          <w:p w:rsidR="00000000" w:rsidRPr="006A1B3A" w:rsidP="006A1B3A">
            <w:pPr>
              <w:pStyle w:val="ListBullet"/>
            </w:pPr>
            <w:r w:rsidRPr="006A1B3A">
              <w:t>agencies involved in importation arrangements such as customs brokers, freight forwarders, logistics and transport companies and consultants</w:t>
            </w:r>
          </w:p>
          <w:p w:rsidR="00000000" w:rsidRPr="006A1B3A" w:rsidP="006A1B3A">
            <w:pPr>
              <w:pStyle w:val="ListBullet"/>
            </w:pPr>
            <w:r w:rsidRPr="006A1B3A">
              <w:t>methods of payment applicable to international purchasing</w:t>
            </w:r>
          </w:p>
          <w:p w:rsidR="00000000" w:rsidRPr="006A1B3A" w:rsidP="006A1B3A">
            <w:pPr>
              <w:pStyle w:val="ListBullet"/>
            </w:pPr>
            <w:r w:rsidRPr="006A1B3A">
              <w:t>organisational policies and procedures for international purchasing</w:t>
            </w:r>
          </w:p>
          <w:p w:rsidR="00000000" w:rsidRPr="006A1B3A" w:rsidP="006A1B3A">
            <w:pPr>
              <w:pStyle w:val="ListBullet"/>
            </w:pPr>
            <w:r w:rsidRPr="006A1B3A">
              <w:t>procedures for managing and controlling hazardous situations when carrying out work activities</w:t>
            </w:r>
          </w:p>
          <w:p w:rsidR="00000000" w:rsidRPr="006A1B3A" w:rsidP="006A1B3A">
            <w:pPr>
              <w:pStyle w:val="ListBullet"/>
            </w:pPr>
            <w:r w:rsidRPr="006A1B3A">
              <w:t>relevant insurance brokers and avai</w:t>
            </w:r>
            <w:r w:rsidRPr="006A1B3A">
              <w:t>lable types of policies to cover identified risks</w:t>
            </w:r>
          </w:p>
          <w:p w:rsidR="00000000" w:rsidRPr="006A1B3A" w:rsidP="006A1B3A">
            <w:pPr>
              <w:pStyle w:val="ListBullet"/>
            </w:pPr>
            <w:r w:rsidRPr="006A1B3A">
              <w:t>relevant legislation, codes of practice and national standards, for example Australian Customs Act, Trade Practices Act, law of contracts, quarantine legislation, national and international legislation rela</w:t>
            </w:r>
            <w:r w:rsidRPr="006A1B3A">
              <w:t>ting to restrictions and prohibitions on imports</w:t>
            </w:r>
          </w:p>
          <w:p w:rsidR="00000000" w:rsidRPr="006A1B3A" w:rsidP="006A1B3A">
            <w:pPr>
              <w:pStyle w:val="ListBullet"/>
            </w:pPr>
            <w:r w:rsidRPr="006A1B3A">
              <w:t>requirements for completing relevant documentation</w:t>
            </w:r>
          </w:p>
          <w:p w:rsidR="00000000" w:rsidRPr="006A1B3A" w:rsidP="006A1B3A">
            <w:pPr>
              <w:pStyle w:val="ListBullet"/>
            </w:pPr>
            <w:r w:rsidRPr="006A1B3A">
              <w:t>sources of information and assistance external to organisation, for example relevant regulatory authorities, customs brokers, Austrade, state/territory gove</w:t>
            </w:r>
            <w:r w:rsidRPr="006A1B3A">
              <w:t>rnment departments or agencies, chambers of commerce</w:t>
            </w:r>
          </w:p>
          <w:p w:rsidR="00000000" w:rsidRPr="006A1B3A" w:rsidP="006A1B3A">
            <w:pPr>
              <w:pStyle w:val="ListBullet"/>
            </w:pPr>
            <w:r w:rsidRPr="006A1B3A">
              <w:t>sources of information on differences in equipment and related standard operating and servicing procedures</w:t>
            </w:r>
          </w:p>
          <w:p w:rsidR="00000000" w:rsidRPr="006A1B3A" w:rsidP="006A1B3A">
            <w:pPr>
              <w:pStyle w:val="ListBullet"/>
            </w:pPr>
            <w:r w:rsidRPr="006A1B3A">
              <w:t>steps involved in planning work activities.</w:t>
            </w:r>
          </w:p>
        </w:tc>
      </w:tr>
    </w:tbl>
    <w:p w:rsidR="00784140" w:rsidP="006A1B3A">
      <w:pPr>
        <w:pStyle w:val="BodyText"/>
      </w:pPr>
    </w:p>
    <w:p w:rsidR="00784140" w:rsidP="006A1B3A">
      <w:pPr>
        <w:pStyle w:val="BodyText"/>
      </w:pPr>
    </w:p>
    <w:p w:rsidR="00000000" w:rsidRPr="006A1B3A" w:rsidP="006A1B3A">
      <w:pPr>
        <w:pStyle w:val="Heading1"/>
      </w:pPr>
      <w:bookmarkStart w:id="4" w:name="O_800381"/>
      <w:bookmarkEnd w:id="4"/>
      <w:r w:rsidRPr="006A1B3A">
        <w:t>Assessment Conditions</w:t>
      </w:r>
    </w:p>
    <w:tbl>
      <w:tblPr>
        <w:tblW w:w="0" w:type="auto"/>
        <w:tblCellMar>
          <w:left w:w="62" w:type="dxa"/>
          <w:right w:w="62" w:type="dxa"/>
        </w:tblCellMar>
        <w:tblLook w:val="0000"/>
      </w:tblPr>
      <w:tblGrid>
        <w:gridCol w:w="9196"/>
      </w:tblGrid>
      <w:tr w:rsidTr="00784140">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6A1B3A" w:rsidP="006A1B3A">
            <w:pPr>
              <w:pStyle w:val="BodyText"/>
            </w:pPr>
            <w:r w:rsidRPr="006A1B3A">
              <w:t xml:space="preserve">As a minimum, assessors must satisfy applicable regulatory requirements, which include requirements in the </w:t>
            </w:r>
            <w:r w:rsidRPr="006A1B3A">
              <w:rPr>
                <w:rStyle w:val="Emphasis"/>
              </w:rPr>
              <w:t>Standards for Registered Training Organisations</w:t>
            </w:r>
            <w:r w:rsidRPr="006A1B3A">
              <w:t xml:space="preserve"> current at the time of assessment. </w:t>
            </w:r>
          </w:p>
          <w:p w:rsidR="00000000" w:rsidRPr="006A1B3A" w:rsidP="006A1B3A">
            <w:pPr>
              <w:pStyle w:val="BodyText"/>
            </w:pPr>
            <w:r w:rsidRPr="006A1B3A">
              <w:t>As a minimum, assessment must satisfy applicable regulatory requi</w:t>
            </w:r>
            <w:r w:rsidRPr="006A1B3A">
              <w:t xml:space="preserve">rements, which include requirements in the </w:t>
            </w:r>
            <w:r w:rsidRPr="006A1B3A">
              <w:rPr>
                <w:rStyle w:val="Emphasis"/>
              </w:rPr>
              <w:t>Standards for Registered Training Organisations</w:t>
            </w:r>
            <w:r w:rsidRPr="006A1B3A">
              <w:t xml:space="preserve"> current at the time of assessment.</w:t>
            </w:r>
          </w:p>
          <w:p w:rsidR="00000000" w:rsidRPr="006A1B3A" w:rsidP="006A1B3A">
            <w:pPr>
              <w:pStyle w:val="BodyText"/>
            </w:pPr>
            <w:r w:rsidRPr="006A1B3A">
              <w:t>Assessment must occur in workplace operational situations where it is appropriate to do so; where this is not appropriate, assessm</w:t>
            </w:r>
            <w:r w:rsidRPr="006A1B3A">
              <w:t xml:space="preserve">ent must occur in simulated workplace operational situations that replicate workplace conditions. </w:t>
            </w:r>
          </w:p>
          <w:p w:rsidR="00000000" w:rsidRPr="006A1B3A" w:rsidP="006A1B3A">
            <w:pPr>
              <w:pStyle w:val="BodyText"/>
            </w:pPr>
            <w:r w:rsidRPr="006A1B3A">
              <w:t xml:space="preserve">Assessment processes and techniques must be appropriate to the language, literacy and numeracy requirements of the work being performed and the needs of the </w:t>
            </w:r>
            <w:r w:rsidRPr="006A1B3A">
              <w:t>candidate.</w:t>
            </w:r>
          </w:p>
          <w:p w:rsidR="00000000" w:rsidRPr="006A1B3A" w:rsidP="006A1B3A">
            <w:pPr>
              <w:pStyle w:val="BodyText"/>
            </w:pPr>
            <w:r w:rsidRPr="006A1B3A">
              <w:t>Resources for assessment include:</w:t>
            </w:r>
          </w:p>
          <w:p w:rsidR="00000000" w:rsidRPr="006A1B3A" w:rsidP="006A1B3A">
            <w:pPr>
              <w:pStyle w:val="ListBullet"/>
            </w:pPr>
            <w:r w:rsidRPr="006A1B3A">
              <w:t>a range of relevant exercises, case studies and/or simulations</w:t>
            </w:r>
          </w:p>
          <w:p w:rsidR="00000000" w:rsidRPr="006A1B3A" w:rsidP="006A1B3A">
            <w:pPr>
              <w:pStyle w:val="ListBullet"/>
            </w:pPr>
            <w:r w:rsidRPr="006A1B3A">
              <w:t xml:space="preserve">applicable documentation including workplace procedures, regulations, codes of practice and operation manuals </w:t>
            </w:r>
          </w:p>
          <w:p w:rsidR="00000000" w:rsidRPr="006A1B3A" w:rsidP="006A1B3A">
            <w:pPr>
              <w:pStyle w:val="ListBullet"/>
            </w:pPr>
            <w:r w:rsidRPr="006A1B3A">
              <w:t>relevant materials, tools, equipment</w:t>
            </w:r>
            <w:r w:rsidRPr="006A1B3A">
              <w:t xml:space="preserve"> and personal protective equipment currently used in industry.</w:t>
            </w:r>
          </w:p>
        </w:tc>
      </w:tr>
    </w:tbl>
    <w:p w:rsidR="00784140" w:rsidP="006A1B3A">
      <w:pPr>
        <w:pStyle w:val="BodyText"/>
      </w:pPr>
    </w:p>
    <w:p w:rsidR="00784140" w:rsidP="006A1B3A">
      <w:pPr>
        <w:pStyle w:val="BodyText"/>
      </w:pPr>
    </w:p>
    <w:p w:rsidR="00000000" w:rsidRPr="006A1B3A" w:rsidP="006A1B3A">
      <w:pPr>
        <w:pStyle w:val="Heading1"/>
      </w:pPr>
      <w:bookmarkStart w:id="5" w:name="O_800384"/>
      <w:bookmarkEnd w:id="5"/>
      <w:r w:rsidRPr="006A1B3A">
        <w:t>Links</w:t>
      </w:r>
    </w:p>
    <w:p w:rsidR="00000000" w:rsidRPr="006A1B3A" w:rsidP="00784140">
      <w:pPr>
        <w:pStyle w:val="BodyText"/>
      </w:pPr>
      <w:r w:rsidRPr="006A1B3A">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703474">
        <w:rPr>
          <w:rStyle w:val="Hyperlink"/>
        </w:rPr>
        <w:t>https://vetnet.gov.au/Pages/TrainingDocs.aspx?q=df441c6e-213d-43e3-874c-0b3f7036d851</w:t>
      </w:r>
      <w:r>
        <w:fldChar w:fldCharType="end"/>
      </w:r>
    </w:p>
    <w:p w:rsidR="00000000" w:rsidRPr="006A1B3A" w:rsidP="006A1B3A"/>
    <w:sectPr w:rsidSect="006A1B3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A" w:rsidRPr="00784140" w:rsidP="007841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40" w:rsidP="006A1B3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84140" w:rsidP="006A1B3A">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784140" w:rsidP="006A1B3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A1B3A" w:rsidRPr="00784140" w:rsidP="007841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A1B3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84140" w:rsidRPr="002D2AF8" w:rsidP="006A1B3A">
    <w:pPr>
      <w:pStyle w:val="Header"/>
      <w:framePr w:wrap="around"/>
    </w:pPr>
    <w:r>
      <w:fldChar w:fldCharType="begin"/>
    </w:r>
    <w:r>
      <w:instrText xml:space="preserve"> TITLE   \* MERGEFORMAT </w:instrText>
    </w:r>
    <w:r>
      <w:fldChar w:fldCharType="separate"/>
    </w:r>
    <w:r>
      <w:t>Assessment Requirements for TLIR4012 Conduct international purchasing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April 2021</w:t>
    </w:r>
    <w:r>
      <w:fldChar w:fldCharType="end"/>
    </w:r>
  </w:p>
  <w:p w:rsidR="00784140" w:rsidP="006A1B3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308E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A1C65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A1B3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A1B3A"/>
    <w:pPr>
      <w:spacing w:before="360" w:after="60"/>
      <w:outlineLvl w:val="0"/>
    </w:pPr>
    <w:rPr>
      <w:sz w:val="32"/>
    </w:rPr>
  </w:style>
  <w:style w:type="paragraph" w:styleId="Heading2">
    <w:name w:val="heading 2"/>
    <w:basedOn w:val="HeadingBase"/>
    <w:next w:val="BodyText"/>
    <w:link w:val="Heading2Char"/>
    <w:qFormat/>
    <w:rsid w:val="006A1B3A"/>
    <w:pPr>
      <w:keepLines/>
      <w:spacing w:before="240" w:after="120"/>
      <w:outlineLvl w:val="1"/>
    </w:pPr>
    <w:rPr>
      <w:sz w:val="28"/>
      <w:szCs w:val="40"/>
    </w:rPr>
  </w:style>
  <w:style w:type="paragraph" w:styleId="Heading3">
    <w:name w:val="heading 3"/>
    <w:basedOn w:val="HeadingBase"/>
    <w:next w:val="BodyText"/>
    <w:link w:val="Heading3Char"/>
    <w:qFormat/>
    <w:rsid w:val="006A1B3A"/>
    <w:pPr>
      <w:spacing w:before="180" w:after="120"/>
      <w:outlineLvl w:val="2"/>
    </w:pPr>
    <w:rPr>
      <w:spacing w:val="-10"/>
      <w:kern w:val="32"/>
    </w:rPr>
  </w:style>
  <w:style w:type="paragraph" w:styleId="Heading4">
    <w:name w:val="heading 4"/>
    <w:basedOn w:val="HeadingBase"/>
    <w:next w:val="BodyText"/>
    <w:link w:val="Heading4Char"/>
    <w:qFormat/>
    <w:rsid w:val="006A1B3A"/>
    <w:pPr>
      <w:spacing w:before="160" w:after="120"/>
      <w:outlineLvl w:val="3"/>
    </w:pPr>
    <w:rPr>
      <w:sz w:val="22"/>
    </w:rPr>
  </w:style>
  <w:style w:type="paragraph" w:styleId="Heading5">
    <w:name w:val="heading 5"/>
    <w:basedOn w:val="HeadingBase"/>
    <w:next w:val="Normal"/>
    <w:link w:val="Heading5Char"/>
    <w:qFormat/>
    <w:rsid w:val="006A1B3A"/>
    <w:pPr>
      <w:spacing w:before="80"/>
      <w:outlineLvl w:val="4"/>
    </w:pPr>
    <w:rPr>
      <w:color w:val="918585"/>
      <w:sz w:val="20"/>
    </w:rPr>
  </w:style>
  <w:style w:type="paragraph" w:styleId="Heading6">
    <w:name w:val="heading 6"/>
    <w:basedOn w:val="HeadingBase"/>
    <w:next w:val="Normal"/>
    <w:link w:val="Heading6Char"/>
    <w:qFormat/>
    <w:rsid w:val="006A1B3A"/>
    <w:pPr>
      <w:spacing w:before="60"/>
      <w:outlineLvl w:val="5"/>
    </w:pPr>
    <w:rPr>
      <w:color w:val="918585"/>
      <w:sz w:val="20"/>
    </w:rPr>
  </w:style>
  <w:style w:type="paragraph" w:styleId="Heading7">
    <w:name w:val="heading 7"/>
    <w:basedOn w:val="Normal"/>
    <w:next w:val="Normal"/>
    <w:link w:val="Heading7Char"/>
    <w:qFormat/>
    <w:rsid w:val="006A1B3A"/>
    <w:pPr>
      <w:ind w:left="720"/>
      <w:outlineLvl w:val="6"/>
    </w:pPr>
    <w:rPr>
      <w:i/>
    </w:rPr>
  </w:style>
  <w:style w:type="paragraph" w:styleId="Heading8">
    <w:name w:val="heading 8"/>
    <w:basedOn w:val="Normal"/>
    <w:next w:val="Normal"/>
    <w:link w:val="Heading8Char"/>
    <w:qFormat/>
    <w:rsid w:val="006A1B3A"/>
    <w:pPr>
      <w:ind w:left="720"/>
      <w:outlineLvl w:val="7"/>
    </w:pPr>
    <w:rPr>
      <w:i/>
    </w:rPr>
  </w:style>
  <w:style w:type="paragraph" w:styleId="Heading9">
    <w:name w:val="heading 9"/>
    <w:basedOn w:val="Normal"/>
    <w:next w:val="Normal"/>
    <w:link w:val="Heading9Char"/>
    <w:qFormat/>
    <w:rsid w:val="006A1B3A"/>
    <w:pPr>
      <w:ind w:left="720"/>
      <w:outlineLvl w:val="8"/>
    </w:pPr>
    <w:rPr>
      <w:i/>
    </w:rPr>
  </w:style>
  <w:style w:type="character" w:default="1" w:styleId="DefaultParagraphFont">
    <w:name w:val="Default Paragraph Font"/>
    <w:uiPriority w:val="1"/>
    <w:unhideWhenUsed/>
    <w:rsid w:val="006A1B3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A1B3A"/>
  </w:style>
  <w:style w:type="character" w:customStyle="1" w:styleId="Heading1Char">
    <w:name w:val="Heading 1 Char"/>
    <w:basedOn w:val="DefaultParagraphFont"/>
    <w:link w:val="Heading1"/>
    <w:rsid w:val="006A1B3A"/>
    <w:rPr>
      <w:rFonts w:ascii="Times New Roman" w:eastAsia="Times New Roman" w:hAnsi="Times New Roman" w:cs="Times New Roman"/>
      <w:b/>
      <w:sz w:val="32"/>
      <w:szCs w:val="20"/>
      <w:lang w:eastAsia="en-US"/>
    </w:rPr>
  </w:style>
  <w:style w:type="paragraph" w:styleId="BodyText">
    <w:name w:val="Body Text"/>
    <w:basedOn w:val="Normal"/>
    <w:link w:val="BodyTextChar"/>
    <w:rsid w:val="006A1B3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A1B3A"/>
    <w:rPr>
      <w:rFonts w:ascii="Times New Roman" w:eastAsia="Times New Roman" w:hAnsi="Times New Roman" w:cs="Times New Roman"/>
      <w:sz w:val="24"/>
      <w:lang w:eastAsia="en-US"/>
    </w:rPr>
  </w:style>
  <w:style w:type="paragraph" w:styleId="ListBullet">
    <w:name w:val="List Bullet"/>
    <w:basedOn w:val="List"/>
    <w:rsid w:val="006A1B3A"/>
    <w:pPr>
      <w:numPr>
        <w:numId w:val="11"/>
      </w:numPr>
      <w:tabs>
        <w:tab w:val="clear" w:pos="340"/>
      </w:tabs>
      <w:spacing w:before="40" w:after="40"/>
    </w:pPr>
  </w:style>
  <w:style w:type="character" w:styleId="Emphasis">
    <w:name w:val="Emphasis"/>
    <w:basedOn w:val="DefaultParagraphFont"/>
    <w:qFormat/>
    <w:rsid w:val="006A1B3A"/>
    <w:rPr>
      <w:i/>
    </w:rPr>
  </w:style>
  <w:style w:type="paragraph" w:customStyle="1" w:styleId="SuperHeading">
    <w:name w:val="SuperHeading"/>
    <w:basedOn w:val="Normal"/>
    <w:rsid w:val="006A1B3A"/>
    <w:pPr>
      <w:spacing w:before="240" w:after="120"/>
      <w:outlineLvl w:val="0"/>
    </w:pPr>
    <w:rPr>
      <w:rFonts w:ascii="Times New Roman" w:hAnsi="Times New Roman"/>
      <w:b/>
      <w:sz w:val="32"/>
    </w:rPr>
  </w:style>
  <w:style w:type="paragraph" w:customStyle="1" w:styleId="AllowPageBreak">
    <w:name w:val="AllowPageBreak"/>
    <w:rsid w:val="006A1B3A"/>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A1B3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A1B3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A1B3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A1B3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A1B3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A1B3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A1B3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A1B3A"/>
    <w:rPr>
      <w:rFonts w:ascii="Courier New" w:eastAsia="Times New Roman" w:hAnsi="Courier New" w:cs="Times New Roman"/>
      <w:i/>
      <w:szCs w:val="20"/>
      <w:lang w:eastAsia="en-US"/>
    </w:rPr>
  </w:style>
  <w:style w:type="paragraph" w:customStyle="1" w:styleId="HeadingBase">
    <w:name w:val="Heading Base"/>
    <w:rsid w:val="006A1B3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A1B3A"/>
    <w:pPr>
      <w:tabs>
        <w:tab w:val="right" w:leader="dot" w:pos="9072"/>
      </w:tabs>
      <w:ind w:left="567"/>
    </w:pPr>
    <w:rPr>
      <w:szCs w:val="22"/>
    </w:rPr>
  </w:style>
  <w:style w:type="paragraph" w:customStyle="1" w:styleId="TOCBase">
    <w:name w:val="TOC Base"/>
    <w:rsid w:val="006A1B3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A1B3A"/>
    <w:pPr>
      <w:tabs>
        <w:tab w:val="right" w:leader="dot" w:pos="9072"/>
      </w:tabs>
      <w:spacing w:before="40" w:after="40"/>
      <w:ind w:left="284"/>
    </w:pPr>
    <w:rPr>
      <w:rFonts w:ascii="Times New Roman" w:hAnsi="Times New Roman"/>
    </w:rPr>
  </w:style>
  <w:style w:type="paragraph" w:styleId="TOC1">
    <w:name w:val="toc 1"/>
    <w:basedOn w:val="TOCBase"/>
    <w:next w:val="Normal"/>
    <w:rsid w:val="006A1B3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A1B3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A1B3A"/>
    <w:rPr>
      <w:rFonts w:ascii="Times New Roman" w:eastAsia="Times New Roman" w:hAnsi="Times New Roman" w:cs="Times New Roman"/>
      <w:sz w:val="16"/>
      <w:lang w:eastAsia="en-US"/>
    </w:rPr>
  </w:style>
  <w:style w:type="paragraph" w:styleId="Title">
    <w:name w:val="Title"/>
    <w:basedOn w:val="HeadingBase"/>
    <w:link w:val="TitleChar"/>
    <w:qFormat/>
    <w:rsid w:val="006A1B3A"/>
    <w:pPr>
      <w:spacing w:before="5040"/>
      <w:jc w:val="center"/>
    </w:pPr>
    <w:rPr>
      <w:sz w:val="48"/>
      <w:szCs w:val="72"/>
      <w:lang w:val="en-US"/>
    </w:rPr>
  </w:style>
  <w:style w:type="character" w:customStyle="1" w:styleId="TitleChar">
    <w:name w:val="Title Char"/>
    <w:basedOn w:val="DefaultParagraphFont"/>
    <w:link w:val="Title"/>
    <w:rsid w:val="006A1B3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A1B3A"/>
    <w:pPr>
      <w:tabs>
        <w:tab w:val="left" w:pos="3600"/>
        <w:tab w:val="left" w:pos="3958"/>
      </w:tabs>
    </w:pPr>
  </w:style>
  <w:style w:type="paragraph" w:styleId="List">
    <w:name w:val="List"/>
    <w:basedOn w:val="BodyText"/>
    <w:next w:val="BodyText"/>
    <w:rsid w:val="006A1B3A"/>
    <w:pPr>
      <w:tabs>
        <w:tab w:val="left" w:pos="340"/>
      </w:tabs>
      <w:spacing w:before="60" w:after="60"/>
      <w:ind w:left="340" w:hanging="340"/>
    </w:pPr>
  </w:style>
  <w:style w:type="paragraph" w:customStyle="1" w:styleId="Note">
    <w:name w:val="Note"/>
    <w:basedOn w:val="BodyText"/>
    <w:rsid w:val="006A1B3A"/>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A1B3A"/>
    <w:rPr>
      <w:b/>
      <w:spacing w:val="0"/>
    </w:rPr>
  </w:style>
  <w:style w:type="paragraph" w:customStyle="1" w:styleId="SuperTitle">
    <w:name w:val="SuperTitle"/>
    <w:basedOn w:val="Title"/>
    <w:rsid w:val="006A1B3A"/>
    <w:pPr>
      <w:framePr w:wrap="auto" w:hAnchor="text" w:y="6049"/>
    </w:pPr>
    <w:rPr>
      <w:color w:val="000000"/>
      <w:sz w:val="40"/>
    </w:rPr>
  </w:style>
  <w:style w:type="paragraph" w:customStyle="1" w:styleId="TOCTitle">
    <w:name w:val="TOCTitle"/>
    <w:basedOn w:val="Heading1"/>
    <w:rsid w:val="006A1B3A"/>
    <w:pPr>
      <w:spacing w:after="240"/>
      <w:jc w:val="center"/>
      <w:outlineLvl w:val="9"/>
    </w:pPr>
    <w:rPr>
      <w:caps/>
    </w:rPr>
  </w:style>
  <w:style w:type="paragraph" w:customStyle="1" w:styleId="Version">
    <w:name w:val="Version"/>
    <w:rsid w:val="006A1B3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A1B3A"/>
    <w:pPr>
      <w:numPr>
        <w:numId w:val="12"/>
      </w:numPr>
      <w:tabs>
        <w:tab w:val="clear" w:pos="680"/>
      </w:tabs>
    </w:pPr>
  </w:style>
  <w:style w:type="paragraph" w:styleId="Index1">
    <w:name w:val="index 1"/>
    <w:basedOn w:val="Normal"/>
    <w:next w:val="Normal"/>
    <w:semiHidden/>
    <w:rsid w:val="006A1B3A"/>
    <w:pPr>
      <w:keepNext w:val="0"/>
      <w:tabs>
        <w:tab w:val="right" w:pos="4176"/>
      </w:tabs>
      <w:ind w:left="198" w:hanging="198"/>
    </w:pPr>
    <w:rPr>
      <w:rFonts w:ascii="Garamond" w:hAnsi="Garamond"/>
    </w:rPr>
  </w:style>
  <w:style w:type="paragraph" w:styleId="IndexHeading">
    <w:name w:val="index heading"/>
    <w:basedOn w:val="Normal"/>
    <w:next w:val="Index1"/>
    <w:semiHidden/>
    <w:rsid w:val="006A1B3A"/>
    <w:pPr>
      <w:spacing w:before="120" w:after="120"/>
    </w:pPr>
    <w:rPr>
      <w:rFonts w:ascii="Arial" w:hAnsi="Arial"/>
      <w:b/>
      <w:color w:val="918585"/>
      <w:sz w:val="24"/>
    </w:rPr>
  </w:style>
  <w:style w:type="paragraph" w:styleId="Header">
    <w:name w:val="header"/>
    <w:basedOn w:val="Normal"/>
    <w:link w:val="HeaderChar"/>
    <w:rsid w:val="006A1B3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A1B3A"/>
    <w:rPr>
      <w:rFonts w:ascii="Times New Roman" w:eastAsia="Times New Roman" w:hAnsi="Times New Roman" w:cs="Times New Roman"/>
      <w:sz w:val="16"/>
      <w:szCs w:val="20"/>
      <w:lang w:val="en-GB" w:eastAsia="en-US"/>
    </w:rPr>
  </w:style>
  <w:style w:type="paragraph" w:customStyle="1" w:styleId="Chapter">
    <w:name w:val="Chapter"/>
    <w:basedOn w:val="Normal"/>
    <w:rsid w:val="006A1B3A"/>
    <w:pPr>
      <w:spacing w:before="240"/>
    </w:pPr>
    <w:rPr>
      <w:rFonts w:ascii="Times New Roman" w:hAnsi="Times New Roman"/>
      <w:smallCaps/>
      <w:spacing w:val="80"/>
      <w:sz w:val="28"/>
    </w:rPr>
  </w:style>
  <w:style w:type="paragraph" w:customStyle="1" w:styleId="InChapter">
    <w:name w:val="InChapter"/>
    <w:basedOn w:val="Heading3"/>
    <w:rsid w:val="006A1B3A"/>
    <w:pPr>
      <w:spacing w:after="240"/>
      <w:outlineLvl w:val="9"/>
    </w:pPr>
    <w:rPr>
      <w:noProof/>
    </w:rPr>
  </w:style>
  <w:style w:type="paragraph" w:styleId="Index2">
    <w:name w:val="index 2"/>
    <w:basedOn w:val="Normal"/>
    <w:next w:val="Normal"/>
    <w:semiHidden/>
    <w:rsid w:val="006A1B3A"/>
    <w:pPr>
      <w:tabs>
        <w:tab w:val="right" w:pos="4176"/>
      </w:tabs>
      <w:ind w:left="568" w:hanging="284"/>
    </w:pPr>
    <w:rPr>
      <w:rFonts w:ascii="Garamond" w:hAnsi="Garamond"/>
    </w:rPr>
  </w:style>
  <w:style w:type="paragraph" w:customStyle="1" w:styleId="Byline">
    <w:name w:val="Byline"/>
    <w:rsid w:val="006A1B3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A1B3A"/>
    <w:pPr>
      <w:tabs>
        <w:tab w:val="clear" w:pos="3600"/>
        <w:tab w:val="clear" w:pos="3958"/>
      </w:tabs>
      <w:jc w:val="right"/>
    </w:pPr>
  </w:style>
  <w:style w:type="paragraph" w:styleId="Caption">
    <w:name w:val="caption"/>
    <w:basedOn w:val="BodyText"/>
    <w:next w:val="Normal"/>
    <w:qFormat/>
    <w:rsid w:val="006A1B3A"/>
    <w:pPr>
      <w:framePr w:w="2268" w:hSpace="181" w:vSpace="181" w:wrap="around" w:vAnchor="text" w:hAnchor="page" w:x="1135" w:y="285" w:anchorLock="1"/>
    </w:pPr>
    <w:rPr>
      <w:i/>
    </w:rPr>
  </w:style>
  <w:style w:type="paragraph" w:customStyle="1" w:styleId="MiniTOCTitle">
    <w:name w:val="MiniTOCTitle"/>
    <w:basedOn w:val="Heading4"/>
    <w:rsid w:val="006A1B3A"/>
    <w:pPr>
      <w:spacing w:before="240"/>
      <w:outlineLvl w:val="9"/>
    </w:pPr>
    <w:rPr>
      <w:noProof/>
      <w:sz w:val="24"/>
    </w:rPr>
  </w:style>
  <w:style w:type="paragraph" w:customStyle="1" w:styleId="MiniTOCItem">
    <w:name w:val="MiniTOCItem"/>
    <w:basedOn w:val="ListBullet"/>
    <w:rsid w:val="006A1B3A"/>
    <w:pPr>
      <w:numPr>
        <w:numId w:val="0"/>
      </w:numPr>
      <w:tabs>
        <w:tab w:val="right" w:leader="dot" w:pos="6521"/>
      </w:tabs>
      <w:spacing w:before="0" w:after="0"/>
    </w:pPr>
  </w:style>
  <w:style w:type="paragraph" w:customStyle="1" w:styleId="TOFTitle">
    <w:name w:val="TOFTitle"/>
    <w:basedOn w:val="TOCTitle"/>
    <w:rsid w:val="006A1B3A"/>
  </w:style>
  <w:style w:type="paragraph" w:styleId="TableofFigures">
    <w:name w:val="table of figures"/>
    <w:basedOn w:val="Normal"/>
    <w:next w:val="Normal"/>
    <w:semiHidden/>
    <w:rsid w:val="006A1B3A"/>
    <w:pPr>
      <w:tabs>
        <w:tab w:val="right" w:leader="dot" w:pos="9072"/>
      </w:tabs>
      <w:ind w:left="970" w:hanging="403"/>
    </w:pPr>
    <w:rPr>
      <w:rFonts w:ascii="Times New Roman" w:hAnsi="Times New Roman"/>
      <w:b/>
    </w:rPr>
  </w:style>
  <w:style w:type="paragraph" w:styleId="ListNumber">
    <w:name w:val="List Number"/>
    <w:basedOn w:val="List"/>
    <w:rsid w:val="006A1B3A"/>
    <w:pPr>
      <w:numPr>
        <w:numId w:val="14"/>
      </w:numPr>
      <w:tabs>
        <w:tab w:val="clear" w:pos="340"/>
      </w:tabs>
    </w:pPr>
  </w:style>
  <w:style w:type="character" w:customStyle="1" w:styleId="WingdingSymbols">
    <w:name w:val="Wingding Symbols"/>
    <w:rsid w:val="006A1B3A"/>
    <w:rPr>
      <w:rFonts w:ascii="Wingdings" w:hAnsi="Wingdings"/>
    </w:rPr>
  </w:style>
  <w:style w:type="paragraph" w:customStyle="1" w:styleId="TableHeading">
    <w:name w:val="Table Heading"/>
    <w:basedOn w:val="HeadingBase"/>
    <w:rsid w:val="006A1B3A"/>
    <w:pPr>
      <w:keepLines/>
      <w:pBdr>
        <w:bottom w:val="single" w:sz="6" w:space="1" w:color="918585"/>
      </w:pBdr>
      <w:spacing w:before="240"/>
    </w:pPr>
  </w:style>
  <w:style w:type="character" w:customStyle="1" w:styleId="HotSpot">
    <w:name w:val="HotSpot"/>
    <w:rsid w:val="006A1B3A"/>
    <w:rPr>
      <w:color w:val="0033CC"/>
      <w:u w:val="none"/>
    </w:rPr>
  </w:style>
  <w:style w:type="paragraph" w:customStyle="1" w:styleId="BodyTextRight">
    <w:name w:val="Body Text Right"/>
    <w:basedOn w:val="BodyText"/>
    <w:rsid w:val="006A1B3A"/>
    <w:pPr>
      <w:spacing w:before="0" w:after="0"/>
      <w:jc w:val="right"/>
    </w:pPr>
  </w:style>
  <w:style w:type="paragraph" w:styleId="Index3">
    <w:name w:val="index 3"/>
    <w:basedOn w:val="ListNumber2"/>
    <w:next w:val="Normal"/>
    <w:semiHidden/>
    <w:rsid w:val="006A1B3A"/>
    <w:pPr>
      <w:numPr>
        <w:numId w:val="0"/>
      </w:numPr>
      <w:tabs>
        <w:tab w:val="right" w:leader="dot" w:pos="4176"/>
      </w:tabs>
    </w:pPr>
  </w:style>
  <w:style w:type="paragraph" w:styleId="ListNumber2">
    <w:name w:val="List Number 2"/>
    <w:basedOn w:val="List2"/>
    <w:rsid w:val="006A1B3A"/>
    <w:pPr>
      <w:numPr>
        <w:numId w:val="9"/>
      </w:numPr>
      <w:tabs>
        <w:tab w:val="clear" w:pos="1060"/>
      </w:tabs>
    </w:pPr>
  </w:style>
  <w:style w:type="paragraph" w:customStyle="1" w:styleId="MarginNote">
    <w:name w:val="Margin Note"/>
    <w:basedOn w:val="BodyText"/>
    <w:rsid w:val="006A1B3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A1B3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A1B3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A1B3A"/>
    <w:rPr>
      <w:sz w:val="32"/>
    </w:rPr>
  </w:style>
  <w:style w:type="paragraph" w:customStyle="1" w:styleId="HeadingProcedure">
    <w:name w:val="Heading Procedure"/>
    <w:basedOn w:val="HeadingBase"/>
    <w:next w:val="Normal"/>
    <w:rsid w:val="006A1B3A"/>
    <w:pPr>
      <w:tabs>
        <w:tab w:val="left" w:pos="0"/>
      </w:tabs>
      <w:spacing w:before="120" w:after="60"/>
    </w:pPr>
    <w:rPr>
      <w:i/>
      <w:color w:val="918585"/>
      <w:sz w:val="22"/>
    </w:rPr>
  </w:style>
  <w:style w:type="paragraph" w:customStyle="1" w:styleId="TableBodyText">
    <w:name w:val="Table Body Text"/>
    <w:basedOn w:val="BodyText"/>
    <w:rsid w:val="006A1B3A"/>
    <w:pPr>
      <w:spacing w:before="60" w:after="60"/>
    </w:pPr>
  </w:style>
  <w:style w:type="paragraph" w:styleId="ListContinue">
    <w:name w:val="List Continue"/>
    <w:basedOn w:val="List"/>
    <w:rsid w:val="006A1B3A"/>
    <w:pPr>
      <w:ind w:firstLine="0"/>
    </w:pPr>
  </w:style>
  <w:style w:type="paragraph" w:customStyle="1" w:styleId="ListNote">
    <w:name w:val="List Note"/>
    <w:basedOn w:val="List"/>
    <w:rsid w:val="006A1B3A"/>
    <w:pPr>
      <w:pBdr>
        <w:top w:val="single" w:sz="6" w:space="2" w:color="918585"/>
        <w:bottom w:val="single" w:sz="6" w:space="2" w:color="918585"/>
      </w:pBdr>
      <w:tabs>
        <w:tab w:val="left" w:pos="1021"/>
      </w:tabs>
      <w:ind w:firstLine="0"/>
    </w:pPr>
  </w:style>
  <w:style w:type="paragraph" w:customStyle="1" w:styleId="Warning">
    <w:name w:val="Warning"/>
    <w:basedOn w:val="BodyText"/>
    <w:rsid w:val="006A1B3A"/>
    <w:pPr>
      <w:shd w:val="clear" w:color="auto" w:fill="D9D9D9"/>
      <w:tabs>
        <w:tab w:val="left" w:pos="992"/>
      </w:tabs>
      <w:ind w:left="119" w:right="119"/>
    </w:pPr>
    <w:rPr>
      <w:sz w:val="20"/>
    </w:rPr>
  </w:style>
  <w:style w:type="paragraph" w:customStyle="1" w:styleId="MarginIcons">
    <w:name w:val="Margin Icons"/>
    <w:basedOn w:val="BodyText"/>
    <w:rsid w:val="006A1B3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A1B3A"/>
    <w:rPr>
      <w:rFonts w:ascii="Courier New" w:hAnsi="Courier New"/>
    </w:rPr>
  </w:style>
  <w:style w:type="paragraph" w:customStyle="1" w:styleId="NoteBullet">
    <w:name w:val="Note Bullet"/>
    <w:basedOn w:val="Note"/>
    <w:rsid w:val="006A1B3A"/>
    <w:pPr>
      <w:tabs>
        <w:tab w:val="clear" w:pos="680"/>
      </w:tabs>
      <w:spacing w:before="60" w:after="60"/>
    </w:pPr>
  </w:style>
  <w:style w:type="paragraph" w:customStyle="1" w:styleId="SubHeading2">
    <w:name w:val="SubHeading2"/>
    <w:basedOn w:val="HeadingBase"/>
    <w:rsid w:val="006A1B3A"/>
    <w:pPr>
      <w:spacing w:before="240" w:after="60"/>
    </w:pPr>
    <w:rPr>
      <w:sz w:val="20"/>
    </w:rPr>
  </w:style>
  <w:style w:type="paragraph" w:customStyle="1" w:styleId="SubHeading1">
    <w:name w:val="SubHeading1"/>
    <w:basedOn w:val="HeadingBase"/>
    <w:rsid w:val="006A1B3A"/>
    <w:pPr>
      <w:spacing w:before="240" w:after="60"/>
    </w:pPr>
    <w:rPr>
      <w:color w:val="918585"/>
      <w:sz w:val="22"/>
    </w:rPr>
  </w:style>
  <w:style w:type="paragraph" w:customStyle="1" w:styleId="SideHeading">
    <w:name w:val="Side Heading"/>
    <w:basedOn w:val="HeadingBase"/>
    <w:rsid w:val="006A1B3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A1B3A"/>
    <w:pPr>
      <w:numPr>
        <w:numId w:val="10"/>
      </w:numPr>
    </w:pPr>
  </w:style>
  <w:style w:type="paragraph" w:styleId="PlainText">
    <w:name w:val="Plain Text"/>
    <w:basedOn w:val="Normal"/>
    <w:link w:val="PlainTextChar"/>
    <w:rsid w:val="006A1B3A"/>
    <w:rPr>
      <w:sz w:val="20"/>
    </w:rPr>
  </w:style>
  <w:style w:type="character" w:customStyle="1" w:styleId="PlainTextChar">
    <w:name w:val="Plain Text Char"/>
    <w:basedOn w:val="DefaultParagraphFont"/>
    <w:link w:val="PlainText"/>
    <w:rsid w:val="006A1B3A"/>
    <w:rPr>
      <w:rFonts w:ascii="Courier New" w:eastAsia="Times New Roman" w:hAnsi="Courier New" w:cs="Times New Roman"/>
      <w:sz w:val="20"/>
      <w:szCs w:val="20"/>
      <w:lang w:eastAsia="en-US"/>
    </w:rPr>
  </w:style>
  <w:style w:type="character" w:customStyle="1" w:styleId="MenuOption">
    <w:name w:val="Menu Option"/>
    <w:basedOn w:val="DefaultParagraphFont"/>
    <w:rsid w:val="006A1B3A"/>
    <w:rPr>
      <w:b/>
      <w:smallCaps/>
    </w:rPr>
  </w:style>
  <w:style w:type="paragraph" w:customStyle="1" w:styleId="TableListNumber">
    <w:name w:val="Table List Number"/>
    <w:basedOn w:val="ListNumber"/>
    <w:rsid w:val="006A1B3A"/>
    <w:pPr>
      <w:numPr>
        <w:numId w:val="0"/>
      </w:numPr>
    </w:pPr>
  </w:style>
  <w:style w:type="paragraph" w:styleId="TOC4">
    <w:name w:val="toc 4"/>
    <w:basedOn w:val="TOCBase"/>
    <w:next w:val="Normal"/>
    <w:semiHidden/>
    <w:rsid w:val="006A1B3A"/>
    <w:pPr>
      <w:tabs>
        <w:tab w:val="right" w:leader="dot" w:pos="9071"/>
      </w:tabs>
      <w:ind w:left="1701"/>
    </w:pPr>
  </w:style>
  <w:style w:type="paragraph" w:customStyle="1" w:styleId="ListAlpha">
    <w:name w:val="List Alpha"/>
    <w:basedOn w:val="List"/>
    <w:rsid w:val="006A1B3A"/>
    <w:pPr>
      <w:numPr>
        <w:numId w:val="8"/>
      </w:numPr>
    </w:pPr>
  </w:style>
  <w:style w:type="paragraph" w:customStyle="1" w:styleId="ListAlpha2">
    <w:name w:val="List Alpha 2"/>
    <w:basedOn w:val="List2"/>
    <w:rsid w:val="006A1B3A"/>
    <w:pPr>
      <w:numPr>
        <w:numId w:val="7"/>
      </w:numPr>
    </w:pPr>
  </w:style>
  <w:style w:type="paragraph" w:styleId="List2">
    <w:name w:val="List 2"/>
    <w:basedOn w:val="BodyText"/>
    <w:rsid w:val="006A1B3A"/>
    <w:pPr>
      <w:tabs>
        <w:tab w:val="left" w:pos="680"/>
      </w:tabs>
      <w:spacing w:before="60" w:after="60"/>
      <w:ind w:left="680" w:hanging="340"/>
    </w:pPr>
  </w:style>
  <w:style w:type="paragraph" w:styleId="List3">
    <w:name w:val="List 3"/>
    <w:basedOn w:val="BodyText"/>
    <w:rsid w:val="006A1B3A"/>
    <w:pPr>
      <w:tabs>
        <w:tab w:val="left" w:pos="1021"/>
      </w:tabs>
      <w:spacing w:before="60" w:after="60"/>
      <w:ind w:left="1020" w:hanging="340"/>
    </w:pPr>
  </w:style>
  <w:style w:type="paragraph" w:styleId="List4">
    <w:name w:val="List 4"/>
    <w:basedOn w:val="BodyText"/>
    <w:rsid w:val="006A1B3A"/>
    <w:pPr>
      <w:tabs>
        <w:tab w:val="left" w:pos="1361"/>
      </w:tabs>
      <w:spacing w:before="60" w:after="60"/>
      <w:ind w:left="1361" w:hanging="340"/>
    </w:pPr>
  </w:style>
  <w:style w:type="paragraph" w:styleId="List5">
    <w:name w:val="List 5"/>
    <w:basedOn w:val="BodyText"/>
    <w:rsid w:val="006A1B3A"/>
    <w:pPr>
      <w:tabs>
        <w:tab w:val="left" w:pos="1701"/>
      </w:tabs>
      <w:spacing w:before="60" w:after="60"/>
      <w:ind w:left="1701" w:hanging="340"/>
    </w:pPr>
  </w:style>
  <w:style w:type="paragraph" w:styleId="ListBullet3">
    <w:name w:val="List Bullet 3"/>
    <w:basedOn w:val="List3"/>
    <w:rsid w:val="006A1B3A"/>
    <w:pPr>
      <w:numPr>
        <w:numId w:val="13"/>
      </w:numPr>
      <w:tabs>
        <w:tab w:val="clear" w:pos="1021"/>
      </w:tabs>
      <w:ind w:left="1037" w:hanging="357"/>
    </w:pPr>
  </w:style>
  <w:style w:type="paragraph" w:styleId="ListBullet4">
    <w:name w:val="List Bullet 4"/>
    <w:basedOn w:val="List4"/>
    <w:rsid w:val="006A1B3A"/>
    <w:pPr>
      <w:numPr>
        <w:numId w:val="2"/>
      </w:numPr>
      <w:tabs>
        <w:tab w:val="clear" w:pos="1361"/>
      </w:tabs>
    </w:pPr>
  </w:style>
  <w:style w:type="paragraph" w:styleId="ListBullet5">
    <w:name w:val="List Bullet 5"/>
    <w:basedOn w:val="List5"/>
    <w:rsid w:val="006A1B3A"/>
    <w:pPr>
      <w:numPr>
        <w:numId w:val="3"/>
      </w:numPr>
    </w:pPr>
  </w:style>
  <w:style w:type="paragraph" w:styleId="ListContinue2">
    <w:name w:val="List Continue 2"/>
    <w:basedOn w:val="List2"/>
    <w:rsid w:val="006A1B3A"/>
    <w:pPr>
      <w:ind w:firstLine="0"/>
    </w:pPr>
  </w:style>
  <w:style w:type="paragraph" w:styleId="ListContinue3">
    <w:name w:val="List Continue 3"/>
    <w:basedOn w:val="List3"/>
    <w:rsid w:val="006A1B3A"/>
    <w:pPr>
      <w:ind w:left="1021" w:firstLine="0"/>
    </w:pPr>
  </w:style>
  <w:style w:type="paragraph" w:styleId="ListContinue4">
    <w:name w:val="List Continue 4"/>
    <w:basedOn w:val="List4"/>
    <w:rsid w:val="006A1B3A"/>
    <w:pPr>
      <w:ind w:firstLine="0"/>
    </w:pPr>
  </w:style>
  <w:style w:type="paragraph" w:styleId="ListContinue5">
    <w:name w:val="List Continue 5"/>
    <w:basedOn w:val="List5"/>
    <w:rsid w:val="006A1B3A"/>
    <w:pPr>
      <w:ind w:firstLine="0"/>
    </w:pPr>
  </w:style>
  <w:style w:type="paragraph" w:styleId="ListNumber3">
    <w:name w:val="List Number 3"/>
    <w:basedOn w:val="List3"/>
    <w:rsid w:val="006A1B3A"/>
    <w:pPr>
      <w:numPr>
        <w:numId w:val="4"/>
      </w:numPr>
    </w:pPr>
  </w:style>
  <w:style w:type="paragraph" w:styleId="ListNumber4">
    <w:name w:val="List Number 4"/>
    <w:basedOn w:val="List4"/>
    <w:rsid w:val="006A1B3A"/>
    <w:pPr>
      <w:numPr>
        <w:numId w:val="5"/>
      </w:numPr>
    </w:pPr>
  </w:style>
  <w:style w:type="paragraph" w:styleId="ListNumber5">
    <w:name w:val="List Number 5"/>
    <w:basedOn w:val="List5"/>
    <w:rsid w:val="006A1B3A"/>
    <w:pPr>
      <w:numPr>
        <w:numId w:val="6"/>
      </w:numPr>
    </w:pPr>
  </w:style>
  <w:style w:type="paragraph" w:styleId="BlockText">
    <w:name w:val="Block Text"/>
    <w:basedOn w:val="Normal"/>
    <w:rsid w:val="006A1B3A"/>
    <w:pPr>
      <w:spacing w:after="120"/>
      <w:ind w:left="1440" w:right="1440"/>
    </w:pPr>
  </w:style>
  <w:style w:type="character" w:customStyle="1" w:styleId="Subscript">
    <w:name w:val="Subscript"/>
    <w:basedOn w:val="DefaultParagraphFont"/>
    <w:rsid w:val="006A1B3A"/>
    <w:rPr>
      <w:sz w:val="16"/>
      <w:vertAlign w:val="subscript"/>
    </w:rPr>
  </w:style>
  <w:style w:type="character" w:customStyle="1" w:styleId="Superscript">
    <w:name w:val="Superscript"/>
    <w:basedOn w:val="DefaultParagraphFont"/>
    <w:rsid w:val="006A1B3A"/>
    <w:rPr>
      <w:sz w:val="16"/>
      <w:vertAlign w:val="superscript"/>
    </w:rPr>
  </w:style>
  <w:style w:type="character" w:customStyle="1" w:styleId="Symbols">
    <w:name w:val="Symbols"/>
    <w:basedOn w:val="DefaultParagraphFont"/>
    <w:rsid w:val="006A1B3A"/>
    <w:rPr>
      <w:rFonts w:ascii="Symbol" w:hAnsi="Symbol"/>
    </w:rPr>
  </w:style>
  <w:style w:type="character" w:customStyle="1" w:styleId="MenuOptions">
    <w:name w:val="Menu Options"/>
    <w:basedOn w:val="DefaultParagraphFont"/>
    <w:rsid w:val="006A1B3A"/>
    <w:rPr>
      <w:rFonts w:ascii="Arial Narrow" w:hAnsi="Arial Narrow"/>
      <w:smallCaps/>
    </w:rPr>
  </w:style>
  <w:style w:type="character" w:customStyle="1" w:styleId="Buttons">
    <w:name w:val="Buttons"/>
    <w:basedOn w:val="DefaultParagraphFont"/>
    <w:rsid w:val="006A1B3A"/>
    <w:rPr>
      <w:b/>
    </w:rPr>
  </w:style>
  <w:style w:type="character" w:customStyle="1" w:styleId="Underlined">
    <w:name w:val="Underlined"/>
    <w:basedOn w:val="DefaultParagraphFont"/>
    <w:rsid w:val="006A1B3A"/>
    <w:rPr>
      <w:u w:val="single"/>
    </w:rPr>
  </w:style>
  <w:style w:type="paragraph" w:customStyle="1" w:styleId="TableBodyTextRight">
    <w:name w:val="Table Body Text Right"/>
    <w:basedOn w:val="TableBodyText"/>
    <w:rsid w:val="006A1B3A"/>
    <w:pPr>
      <w:widowControl w:val="0"/>
      <w:autoSpaceDE w:val="0"/>
      <w:autoSpaceDN w:val="0"/>
      <w:adjustRightInd w:val="0"/>
      <w:jc w:val="right"/>
    </w:pPr>
    <w:rPr>
      <w:rFonts w:cs="Arial"/>
      <w:szCs w:val="18"/>
    </w:rPr>
  </w:style>
  <w:style w:type="paragraph" w:customStyle="1" w:styleId="CopyrightText">
    <w:name w:val="Copyright Text"/>
    <w:basedOn w:val="BodyText"/>
    <w:rsid w:val="006A1B3A"/>
    <w:rPr>
      <w:sz w:val="18"/>
    </w:rPr>
  </w:style>
  <w:style w:type="paragraph" w:customStyle="1" w:styleId="BodySmallRight">
    <w:name w:val="Body Small Right"/>
    <w:basedOn w:val="BodyTextRight"/>
    <w:rsid w:val="006A1B3A"/>
    <w:rPr>
      <w:sz w:val="18"/>
      <w:szCs w:val="18"/>
    </w:rPr>
  </w:style>
  <w:style w:type="paragraph" w:customStyle="1" w:styleId="MarginEdition">
    <w:name w:val="Margin Edition"/>
    <w:basedOn w:val="MarginNote"/>
    <w:rsid w:val="006A1B3A"/>
    <w:pPr>
      <w:spacing w:before="0" w:after="0"/>
    </w:pPr>
    <w:rPr>
      <w:rFonts w:ascii="Times New Roman" w:hAnsi="Times New Roman"/>
      <w:color w:val="999999"/>
    </w:rPr>
  </w:style>
  <w:style w:type="paragraph" w:customStyle="1" w:styleId="Spacer">
    <w:name w:val="Spacer"/>
    <w:basedOn w:val="Normal"/>
    <w:rsid w:val="006A1B3A"/>
    <w:rPr>
      <w:sz w:val="2"/>
      <w:szCs w:val="2"/>
    </w:rPr>
  </w:style>
  <w:style w:type="character" w:customStyle="1" w:styleId="Small">
    <w:name w:val="Small"/>
    <w:basedOn w:val="DefaultParagraphFont"/>
    <w:rsid w:val="006A1B3A"/>
    <w:rPr>
      <w:sz w:val="16"/>
    </w:rPr>
  </w:style>
  <w:style w:type="paragraph" w:customStyle="1" w:styleId="WideTable">
    <w:name w:val="Wide Table"/>
    <w:basedOn w:val="Normal"/>
    <w:rsid w:val="006A1B3A"/>
    <w:pPr>
      <w:ind w:left="-1418"/>
    </w:pPr>
    <w:rPr>
      <w:sz w:val="2"/>
      <w:szCs w:val="2"/>
    </w:rPr>
  </w:style>
  <w:style w:type="character" w:styleId="PageNumber">
    <w:name w:val="page number"/>
    <w:basedOn w:val="DefaultParagraphFont"/>
    <w:rsid w:val="006A1B3A"/>
  </w:style>
  <w:style w:type="paragraph" w:styleId="Quote">
    <w:name w:val="Quote"/>
    <w:basedOn w:val="Heading1"/>
    <w:link w:val="QuoteChar"/>
    <w:qFormat/>
    <w:rsid w:val="006A1B3A"/>
    <w:rPr>
      <w:b w:val="0"/>
      <w:sz w:val="72"/>
      <w:szCs w:val="72"/>
      <w:lang w:val="en-NZ"/>
    </w:rPr>
  </w:style>
  <w:style w:type="character" w:customStyle="1" w:styleId="QuoteChar">
    <w:name w:val="Quote Char"/>
    <w:basedOn w:val="DefaultParagraphFont"/>
    <w:link w:val="Quote"/>
    <w:rsid w:val="006A1B3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A1B3A"/>
    <w:pPr>
      <w:pageBreakBefore/>
    </w:pPr>
  </w:style>
  <w:style w:type="paragraph" w:customStyle="1" w:styleId="Border">
    <w:name w:val="Border"/>
    <w:basedOn w:val="Normal"/>
    <w:qFormat/>
    <w:rsid w:val="006A1B3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A1B3A"/>
    <w:rPr>
      <w:b/>
      <w:bCs/>
      <w:i/>
      <w:iCs/>
      <w:color w:val="auto"/>
    </w:rPr>
  </w:style>
  <w:style w:type="paragraph" w:styleId="IntenseQuote">
    <w:name w:val="Intense Quote"/>
    <w:basedOn w:val="Normal"/>
    <w:next w:val="Normal"/>
    <w:link w:val="IntenseQuoteChar"/>
    <w:uiPriority w:val="30"/>
    <w:qFormat/>
    <w:rsid w:val="006A1B3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A1B3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A1B3A"/>
    <w:rPr>
      <w:smallCaps/>
      <w:color w:val="auto"/>
      <w:u w:val="single"/>
    </w:rPr>
  </w:style>
  <w:style w:type="character" w:styleId="IntenseReference">
    <w:name w:val="Intense Reference"/>
    <w:basedOn w:val="DefaultParagraphFont"/>
    <w:uiPriority w:val="32"/>
    <w:qFormat/>
    <w:rsid w:val="006A1B3A"/>
    <w:rPr>
      <w:b/>
      <w:bCs/>
      <w:smallCaps/>
      <w:color w:val="auto"/>
      <w:spacing w:val="5"/>
      <w:u w:val="single"/>
    </w:rPr>
  </w:style>
  <w:style w:type="paragraph" w:customStyle="1" w:styleId="2ColumnHeading">
    <w:name w:val="2Column Heading"/>
    <w:basedOn w:val="BodyText"/>
    <w:qFormat/>
    <w:rsid w:val="006A1B3A"/>
    <w:pPr>
      <w:spacing w:after="60"/>
      <w:ind w:left="-2268"/>
    </w:pPr>
    <w:rPr>
      <w:b/>
    </w:rPr>
  </w:style>
  <w:style w:type="paragraph" w:customStyle="1" w:styleId="Heading1TOC">
    <w:name w:val="Heading1 TOC"/>
    <w:basedOn w:val="Normal"/>
    <w:qFormat/>
    <w:rsid w:val="006A1B3A"/>
    <w:pPr>
      <w:spacing w:before="240" w:after="120"/>
    </w:pPr>
    <w:rPr>
      <w:rFonts w:ascii="Times New Roman" w:hAnsi="Times New Roman"/>
      <w:b/>
      <w:sz w:val="32"/>
    </w:rPr>
  </w:style>
  <w:style w:type="paragraph" w:customStyle="1" w:styleId="Heading2TOC">
    <w:name w:val="Heading2 TOC"/>
    <w:basedOn w:val="Normal"/>
    <w:qFormat/>
    <w:rsid w:val="006A1B3A"/>
    <w:pPr>
      <w:spacing w:before="240" w:after="60"/>
    </w:pPr>
    <w:rPr>
      <w:rFonts w:ascii="Times New Roman" w:hAnsi="Times New Roman"/>
      <w:b/>
      <w:sz w:val="28"/>
    </w:rPr>
  </w:style>
  <w:style w:type="character" w:customStyle="1" w:styleId="Underline">
    <w:name w:val="Underline"/>
    <w:basedOn w:val="DefaultParagraphFont"/>
    <w:qFormat/>
    <w:rsid w:val="006A1B3A"/>
    <w:rPr>
      <w:u w:val="single"/>
    </w:rPr>
  </w:style>
  <w:style w:type="character" w:customStyle="1" w:styleId="BoldandItalics">
    <w:name w:val="Bold and Italics"/>
    <w:qFormat/>
    <w:rsid w:val="006A1B3A"/>
    <w:rPr>
      <w:b/>
      <w:i/>
      <w:u w:val="none"/>
    </w:rPr>
  </w:style>
  <w:style w:type="paragraph" w:styleId="BalloonText">
    <w:name w:val="Balloon Text"/>
    <w:basedOn w:val="Normal"/>
    <w:link w:val="BalloonTextChar"/>
    <w:rsid w:val="006A1B3A"/>
    <w:rPr>
      <w:rFonts w:ascii="Tahoma" w:hAnsi="Tahoma" w:cs="Tahoma"/>
      <w:sz w:val="16"/>
      <w:szCs w:val="16"/>
    </w:rPr>
  </w:style>
  <w:style w:type="character" w:customStyle="1" w:styleId="BalloonTextChar">
    <w:name w:val="Balloon Text Char"/>
    <w:basedOn w:val="DefaultParagraphFont"/>
    <w:link w:val="BalloonText"/>
    <w:rsid w:val="006A1B3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A1B3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A1B3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A1B3A"/>
    <w:rPr>
      <w:b/>
      <w:color w:val="660033"/>
      <w:spacing w:val="0"/>
    </w:rPr>
  </w:style>
  <w:style w:type="paragraph" w:customStyle="1" w:styleId="Nameditemlist">
    <w:name w:val="Named item list"/>
    <w:basedOn w:val="BodyText"/>
    <w:qFormat/>
    <w:rsid w:val="006A1B3A"/>
    <w:pPr>
      <w:tabs>
        <w:tab w:val="left" w:pos="2835"/>
      </w:tabs>
      <w:ind w:left="2835" w:hanging="2835"/>
    </w:pPr>
  </w:style>
  <w:style w:type="paragraph" w:customStyle="1" w:styleId="BodyTextnopadding">
    <w:name w:val="Body Text no padding"/>
    <w:basedOn w:val="BodyText"/>
    <w:qFormat/>
    <w:rsid w:val="006A1B3A"/>
    <w:pPr>
      <w:spacing w:before="0" w:after="0"/>
    </w:pPr>
  </w:style>
  <w:style w:type="paragraph" w:customStyle="1" w:styleId="BodyTextBold">
    <w:name w:val="Body Text Bold"/>
    <w:basedOn w:val="BodyText"/>
    <w:qFormat/>
    <w:rsid w:val="006A1B3A"/>
    <w:rPr>
      <w:b/>
    </w:rPr>
  </w:style>
  <w:style w:type="character" w:styleId="Hyperlink">
    <w:name w:val="Hyperlink"/>
    <w:basedOn w:val="DefaultParagraphFont"/>
    <w:uiPriority w:val="99"/>
    <w:unhideWhenUsed/>
    <w:rsid w:val="007841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496</Words>
  <Characters>3458</Characters>
  <Application>Microsoft Office Word</Application>
  <DocSecurity>0</DocSecurity>
  <Lines>66</Lines>
  <Paragraphs>48</Paragraphs>
  <ScaleCrop>false</ScaleCrop>
  <Company>Author-it Software Corporation Ltd.</Company>
  <LinksUpToDate>false</LinksUpToDate>
  <CharactersWithSpaces>3906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TLIR4012 Conduct international purchasing</dc:title>
  <dc:subject>Approved</dc:subject>
  <dc:creator>Australian Industry Standards</dc:creator>
  <cp:keywords>Release: 1</cp:keywords>
  <dc:description>Review Date: 12 April 2008</dc:description>
  <cp:lastModifiedBy>HSD_TPCMSd.prod</cp:lastModifiedBy>
  <cp:revision>3</cp:revision>
  <dcterms:created xsi:type="dcterms:W3CDTF">2021-04-12T02:22:00Z</dcterms:created>
  <dcterms:modified xsi:type="dcterms:W3CDTF">2021-04-12T02:22:00Z</dcterms:modified>
</cp:coreProperties>
</file>