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C1B" w:rsidP="003B3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TLIR4009 Implement purchasing systems</w:t>
      </w:r>
      <w:r>
        <w:fldChar w:fldCharType="end"/>
      </w:r>
    </w:p>
    <w:p w:rsidR="003B3C1B" w:rsidP="003B3C1B">
      <w:pPr>
        <w:pStyle w:val="Version"/>
        <w:sectPr w:rsidSect="003E2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AEE" w:rsidP="003E2AEE">
      <w:pPr>
        <w:pStyle w:val="SuperHeading"/>
      </w:pPr>
      <w:r w:rsidRPr="003E2AEE">
        <w:t>TLIR4009 Implement purchasing systems</w:t>
      </w:r>
    </w:p>
    <w:p w:rsidR="00000000" w:rsidRPr="003E2AEE" w:rsidP="003E2AEE">
      <w:pPr>
        <w:pStyle w:val="Heading1"/>
      </w:pPr>
      <w:bookmarkStart w:id="1" w:name="O_759610"/>
      <w:bookmarkEnd w:id="1"/>
      <w:r w:rsidRPr="003E2AEE">
        <w:t>Modification History</w:t>
      </w:r>
    </w:p>
    <w:p w:rsidR="00000000" w:rsidRPr="003E2AEE" w:rsidP="003B3C1B">
      <w:pPr>
        <w:pStyle w:val="BodyText"/>
      </w:pPr>
      <w:r w:rsidRPr="003E2AEE">
        <w:t>Release 1. This is the first release of this unit of competency in the TLI Transport and Logistics Training Package.</w:t>
      </w:r>
    </w:p>
    <w:p w:rsidR="00000000" w:rsidRPr="003E2AEE" w:rsidP="003E2AEE">
      <w:pPr>
        <w:pStyle w:val="Heading1"/>
      </w:pPr>
      <w:bookmarkStart w:id="2" w:name="O_759611"/>
      <w:bookmarkEnd w:id="2"/>
      <w:r w:rsidRPr="003E2AEE">
        <w:t>Application</w:t>
      </w:r>
    </w:p>
    <w:p w:rsidR="00000000" w:rsidRPr="003E2AEE" w:rsidP="003B3C1B">
      <w:pPr>
        <w:pStyle w:val="BodyText"/>
      </w:pPr>
      <w:r w:rsidRPr="003E2AEE">
        <w:t>This unit involves the skills and knowledge required to implement purchasing systems in v</w:t>
      </w:r>
      <w:r w:rsidRPr="003E2AEE">
        <w:t xml:space="preserve">arious contexts within the transport and logistics industry. </w:t>
      </w:r>
    </w:p>
    <w:p w:rsidR="00000000" w:rsidRPr="003E2AEE" w:rsidP="003B3C1B">
      <w:pPr>
        <w:pStyle w:val="BodyText"/>
      </w:pPr>
      <w:r w:rsidRPr="003E2AEE">
        <w:t xml:space="preserve">It includes identifying purchasing requirements, sourcing purchases, checking costings and arranging the purchase of materials. </w:t>
      </w:r>
    </w:p>
    <w:p w:rsidR="00000000" w:rsidRPr="003E2AEE" w:rsidP="003B3C1B">
      <w:pPr>
        <w:pStyle w:val="BodyText"/>
      </w:pPr>
      <w:r w:rsidRPr="003E2AEE">
        <w:t>The unit generally applies to those who lead individuals or teams</w:t>
      </w:r>
      <w:r w:rsidRPr="003E2AEE">
        <w:t>.</w:t>
      </w:r>
    </w:p>
    <w:p w:rsidR="003B3C1B" w:rsidP="003B3C1B">
      <w:pPr>
        <w:pStyle w:val="BodyText"/>
      </w:pPr>
      <w:r w:rsidRPr="003E2AEE">
        <w:t>No licensing, legislative or certification requirements apply to this unit at the time of publication.</w:t>
      </w:r>
    </w:p>
    <w:p w:rsidR="00000000" w:rsidRPr="003E2AEE" w:rsidP="003E2AEE">
      <w:pPr>
        <w:pStyle w:val="Heading1"/>
      </w:pPr>
      <w:bookmarkStart w:id="3" w:name="O_759612"/>
      <w:bookmarkEnd w:id="3"/>
      <w:r w:rsidRPr="003E2AEE">
        <w:t>Pre-requisite Unit</w:t>
      </w:r>
    </w:p>
    <w:p w:rsidR="00000000" w:rsidRPr="003E2AEE" w:rsidP="003B3C1B">
      <w:pPr>
        <w:pStyle w:val="BodyText"/>
      </w:pPr>
      <w:r w:rsidRPr="003E2AEE">
        <w:t>Not applicable.</w:t>
      </w:r>
    </w:p>
    <w:p w:rsidR="00000000" w:rsidRPr="003E2AEE" w:rsidP="003E2AEE">
      <w:pPr>
        <w:pStyle w:val="Heading1"/>
      </w:pPr>
      <w:bookmarkStart w:id="4" w:name="O_759613"/>
      <w:bookmarkEnd w:id="4"/>
      <w:r w:rsidRPr="003E2AEE">
        <w:t>Competency Field</w:t>
      </w:r>
    </w:p>
    <w:p w:rsidR="00000000" w:rsidRPr="003E2AEE" w:rsidP="003B3C1B">
      <w:pPr>
        <w:pStyle w:val="BodyText"/>
      </w:pPr>
      <w:r w:rsidRPr="003E2AEE">
        <w:t>R – Contract Procurement</w:t>
      </w:r>
    </w:p>
    <w:p w:rsidR="00000000" w:rsidRPr="003E2AEE" w:rsidP="003E2AEE">
      <w:pPr>
        <w:pStyle w:val="Heading1"/>
      </w:pPr>
      <w:bookmarkStart w:id="5" w:name="O_759614"/>
      <w:bookmarkEnd w:id="5"/>
      <w:r w:rsidRPr="003E2AEE">
        <w:t>Unit Sector</w:t>
      </w:r>
    </w:p>
    <w:p w:rsidR="00000000" w:rsidRPr="003E2AEE" w:rsidP="003B3C1B">
      <w:pPr>
        <w:pStyle w:val="BodyText"/>
      </w:pPr>
      <w:r w:rsidRPr="003E2AEE">
        <w:t>Not applic</w:t>
      </w:r>
      <w:r w:rsidRPr="003E2AEE">
        <w:t>able.</w:t>
      </w:r>
    </w:p>
    <w:p w:rsidR="00000000" w:rsidRPr="003E2AEE" w:rsidP="003E2AEE">
      <w:pPr>
        <w:pStyle w:val="Heading1"/>
      </w:pPr>
      <w:bookmarkStart w:id="6" w:name="O_759615"/>
      <w:bookmarkEnd w:id="6"/>
      <w:r w:rsidRPr="003E2A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AEE" w:rsidP="003E2AEE">
            <w:pPr>
              <w:pStyle w:val="BodyText"/>
            </w:pPr>
            <w:r w:rsidRPr="003E2AE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rPr>
                <w:rStyle w:val="SpecialBold"/>
              </w:rPr>
              <w:t>PERFORMANCE CRITERIA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Performance criteria describe the performance needed to demonstrate achievement of the element.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AEE" w:rsidP="003E2AEE">
            <w:pPr>
              <w:pStyle w:val="BodyText"/>
            </w:pPr>
            <w:r w:rsidRPr="003E2AE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rPr>
                <w:rStyle w:val="SpecialBold"/>
              </w:rPr>
              <w:t>Identify purchasing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Purchasing requirements are identified from orders and instructions in accordance with workplace procedures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Quantities, quality of goods, price limitations and delivery requirements are determined or confirmed in</w:t>
            </w:r>
            <w:r w:rsidRPr="003E2AEE">
              <w:t xml:space="preserve"> consultation with appropriate personnel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AEE" w:rsidP="003E2AEE">
            <w:pPr>
              <w:pStyle w:val="BodyText"/>
            </w:pPr>
            <w:r w:rsidRPr="003E2AE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rPr>
                <w:rStyle w:val="SpecialBold"/>
              </w:rPr>
              <w:t>Source purchase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Source/s of materials are identified from workplace preferred supplier lists or through networks and knowledge of local and/or overseas suppliers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Supplier/vendor is advised of requirements and specifications in accordance with site requirements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Availability of supply is confirmed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Difficulties in supply are reported in accordance with workplace procedures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AEE" w:rsidP="003E2AEE">
            <w:pPr>
              <w:pStyle w:val="BodyText"/>
            </w:pPr>
            <w:r w:rsidRPr="003E2AE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rPr>
                <w:rStyle w:val="SpecialBold"/>
              </w:rPr>
              <w:t>Check costings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Alternative suppliers are contacted to check different costings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Actual costs are compared to predicted costs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Recommendations regarding alternative suppliers are communicated to appropriate personnel in accordance with workplace procedures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All records/reports are maintained in accordance with site requirements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AEE" w:rsidP="003E2AEE">
            <w:pPr>
              <w:pStyle w:val="BodyText"/>
            </w:pPr>
            <w:r w:rsidRPr="003E2AE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rPr>
                <w:rStyle w:val="SpecialBold"/>
              </w:rPr>
              <w:t>Purchase materials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Capacity of supplier to meet price, quality and delivery expectations is confirmed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Order is placed with supplier and delivery schedules are confirmed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Appropriate orders and invoices are exchanged in accordance with workplace procedures</w:t>
            </w:r>
          </w:p>
        </w:tc>
      </w:tr>
      <w:tr w:rsidTr="003B3C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AEE">
            <w:pPr>
              <w:pStyle w:val="BodyText"/>
              <w:rPr>
                <w:lang w:val="en-NZ"/>
              </w:rPr>
            </w:pPr>
            <w:r w:rsidRPr="003E2AE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AEE" w:rsidP="003E2AEE">
            <w:pPr>
              <w:pStyle w:val="BodyText"/>
            </w:pPr>
            <w:r w:rsidRPr="003E2AEE">
              <w:t>Materials are checked/inspected on receipt in accordance with site requirements in accord</w:t>
            </w:r>
            <w:r w:rsidRPr="003E2AEE">
              <w:t>ance with workplace procedures</w:t>
            </w:r>
          </w:p>
        </w:tc>
      </w:tr>
    </w:tbl>
    <w:p w:rsidR="003B3C1B" w:rsidP="003E2AEE">
      <w:pPr>
        <w:pStyle w:val="BodyText"/>
      </w:pPr>
    </w:p>
    <w:p w:rsidR="003B3C1B" w:rsidP="003E2AEE">
      <w:pPr>
        <w:pStyle w:val="BodyText"/>
      </w:pPr>
    </w:p>
    <w:p w:rsidR="00000000" w:rsidRPr="003E2AEE" w:rsidP="003E2AEE">
      <w:pPr>
        <w:pStyle w:val="Heading1"/>
      </w:pPr>
      <w:bookmarkStart w:id="7" w:name="O_759616"/>
      <w:bookmarkEnd w:id="7"/>
      <w:r w:rsidRPr="003E2AEE">
        <w:t>Foundation Skills</w:t>
      </w:r>
    </w:p>
    <w:p w:rsidR="003B3C1B" w:rsidP="003B3C1B">
      <w:pPr>
        <w:pStyle w:val="BodyText"/>
      </w:pPr>
      <w:r w:rsidRPr="003E2AEE">
        <w:t>Foundation skills essential to performance are explicit in the performance criteria of this unit of competency.</w:t>
      </w:r>
    </w:p>
    <w:p w:rsidR="00000000" w:rsidRPr="003E2AEE" w:rsidP="003E2AEE">
      <w:pPr>
        <w:pStyle w:val="Heading1"/>
      </w:pPr>
      <w:bookmarkStart w:id="8" w:name="O_759617"/>
      <w:bookmarkEnd w:id="8"/>
      <w:r w:rsidRPr="003E2AEE">
        <w:t>Range of Conditions</w:t>
      </w:r>
    </w:p>
    <w:p w:rsidR="00000000" w:rsidRPr="003E2AEE" w:rsidP="003B3C1B">
      <w:pPr>
        <w:pStyle w:val="BodyText"/>
      </w:pPr>
      <w:r w:rsidRPr="003E2AEE">
        <w:t>Range is restricted to essential operating conditions and any other variables essential to the work environment.</w:t>
      </w:r>
    </w:p>
    <w:p w:rsidR="003B3C1B" w:rsidP="003B3C1B">
      <w:pPr>
        <w:pStyle w:val="BodyText"/>
      </w:pPr>
      <w:r w:rsidRPr="003E2AEE">
        <w:t>Non-essential conditions can be found in the Companion Volume Implementation Guide.</w:t>
      </w:r>
    </w:p>
    <w:p w:rsidR="00000000" w:rsidRPr="003E2AEE" w:rsidP="003E2AEE">
      <w:pPr>
        <w:pStyle w:val="Heading1"/>
      </w:pPr>
      <w:bookmarkStart w:id="9" w:name="O_759618"/>
      <w:bookmarkEnd w:id="9"/>
      <w:r w:rsidRPr="003E2AEE">
        <w:t>Unit Mapping Information</w:t>
      </w:r>
    </w:p>
    <w:p w:rsidR="003B3C1B" w:rsidP="003B3C1B">
      <w:pPr>
        <w:pStyle w:val="BodyText"/>
      </w:pPr>
      <w:r w:rsidRPr="003E2AEE">
        <w:t>This unit replac</w:t>
      </w:r>
      <w:r w:rsidRPr="003E2AEE">
        <w:t>es and is equivalent to TLIR4009A Implement purchasing systems.</w:t>
      </w:r>
    </w:p>
    <w:p w:rsidR="00000000" w:rsidRPr="003E2AEE" w:rsidP="003E2AEE">
      <w:pPr>
        <w:pStyle w:val="Heading1"/>
      </w:pPr>
      <w:bookmarkStart w:id="10" w:name="O_759625"/>
      <w:bookmarkEnd w:id="10"/>
      <w:r w:rsidRPr="003E2AEE">
        <w:t>Links</w:t>
      </w:r>
    </w:p>
    <w:p w:rsidR="00000000" w:rsidRPr="003E2AEE" w:rsidP="003B3C1B">
      <w:pPr>
        <w:pStyle w:val="BodyText"/>
      </w:pPr>
      <w:r w:rsidRPr="003E2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52B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2AEE" w:rsidP="003E2AEE"/>
    <w:sectPr w:rsidSect="003E2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AEE" w:rsidRPr="003B3C1B" w:rsidP="003B3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1B" w:rsidP="003E2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C1B" w:rsidP="003E2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3C1B" w:rsidP="003E2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AEE" w:rsidRPr="003B3C1B" w:rsidP="003B3C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C1B" w:rsidRPr="002D2AF8" w:rsidP="003E2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TLIR4009 Implement purchasing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B3C1B" w:rsidP="003E2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AEE"/>
  </w:style>
  <w:style w:type="character" w:customStyle="1" w:styleId="Heading1Char">
    <w:name w:val="Heading 1 Char"/>
    <w:basedOn w:val="DefaultParagraphFont"/>
    <w:link w:val="Heading1"/>
    <w:rsid w:val="003E2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A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2AEE"/>
    <w:rPr>
      <w:b/>
      <w:spacing w:val="0"/>
    </w:rPr>
  </w:style>
  <w:style w:type="paragraph" w:customStyle="1" w:styleId="SuperHeading">
    <w:name w:val="SuperHeading"/>
    <w:basedOn w:val="Normal"/>
    <w:rsid w:val="003E2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A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2A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2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A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AEE"/>
    <w:rPr>
      <w:i/>
    </w:rPr>
  </w:style>
  <w:style w:type="paragraph" w:styleId="Caption">
    <w:name w:val="caption"/>
    <w:basedOn w:val="BodyText"/>
    <w:next w:val="Normal"/>
    <w:qFormat/>
    <w:rsid w:val="003E2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AEE"/>
  </w:style>
  <w:style w:type="paragraph" w:styleId="TableofFigures">
    <w:name w:val="table of figures"/>
    <w:basedOn w:val="Normal"/>
    <w:next w:val="Normal"/>
    <w:semiHidden/>
    <w:rsid w:val="003E2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A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2AEE"/>
    <w:rPr>
      <w:rFonts w:ascii="Wingdings" w:hAnsi="Wingdings"/>
    </w:rPr>
  </w:style>
  <w:style w:type="paragraph" w:customStyle="1" w:styleId="TableHeading">
    <w:name w:val="Table Heading"/>
    <w:basedOn w:val="HeadingBase"/>
    <w:rsid w:val="003E2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AEE"/>
    <w:rPr>
      <w:color w:val="0033CC"/>
      <w:u w:val="none"/>
    </w:rPr>
  </w:style>
  <w:style w:type="paragraph" w:customStyle="1" w:styleId="BodyTextRight">
    <w:name w:val="Body Text Right"/>
    <w:basedOn w:val="BodyText"/>
    <w:rsid w:val="003E2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A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AEE"/>
    <w:rPr>
      <w:sz w:val="32"/>
    </w:rPr>
  </w:style>
  <w:style w:type="paragraph" w:customStyle="1" w:styleId="HeadingProcedure">
    <w:name w:val="Heading Procedure"/>
    <w:basedOn w:val="HeadingBase"/>
    <w:next w:val="Normal"/>
    <w:rsid w:val="003E2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AEE"/>
    <w:pPr>
      <w:spacing w:before="60" w:after="60"/>
    </w:pPr>
  </w:style>
  <w:style w:type="paragraph" w:styleId="ListContinue">
    <w:name w:val="List Continue"/>
    <w:basedOn w:val="List"/>
    <w:rsid w:val="003E2AEE"/>
    <w:pPr>
      <w:ind w:firstLine="0"/>
    </w:pPr>
  </w:style>
  <w:style w:type="paragraph" w:customStyle="1" w:styleId="ListNote">
    <w:name w:val="List Note"/>
    <w:basedOn w:val="List"/>
    <w:rsid w:val="003E2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AEE"/>
    <w:rPr>
      <w:rFonts w:ascii="Courier New" w:hAnsi="Courier New"/>
    </w:rPr>
  </w:style>
  <w:style w:type="paragraph" w:customStyle="1" w:styleId="NoteBullet">
    <w:name w:val="Note Bullet"/>
    <w:basedOn w:val="Note"/>
    <w:rsid w:val="003E2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A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2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AEE"/>
    <w:rPr>
      <w:b/>
      <w:smallCaps/>
    </w:rPr>
  </w:style>
  <w:style w:type="paragraph" w:customStyle="1" w:styleId="TableListNumber">
    <w:name w:val="Table List Number"/>
    <w:basedOn w:val="ListNumber"/>
    <w:rsid w:val="003E2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AEE"/>
    <w:pPr>
      <w:numPr>
        <w:numId w:val="7"/>
      </w:numPr>
    </w:pPr>
  </w:style>
  <w:style w:type="paragraph" w:customStyle="1" w:styleId="ListAlpha2">
    <w:name w:val="List Alpha 2"/>
    <w:basedOn w:val="List2"/>
    <w:rsid w:val="003E2AEE"/>
    <w:pPr>
      <w:numPr>
        <w:numId w:val="6"/>
      </w:numPr>
    </w:pPr>
  </w:style>
  <w:style w:type="paragraph" w:styleId="List2">
    <w:name w:val="List 2"/>
    <w:basedOn w:val="BodyText"/>
    <w:rsid w:val="003E2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A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A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2AEE"/>
    <w:pPr>
      <w:numPr>
        <w:numId w:val="2"/>
      </w:numPr>
    </w:pPr>
  </w:style>
  <w:style w:type="paragraph" w:styleId="ListContinue2">
    <w:name w:val="List Continue 2"/>
    <w:basedOn w:val="List2"/>
    <w:rsid w:val="003E2AEE"/>
    <w:pPr>
      <w:ind w:firstLine="0"/>
    </w:pPr>
  </w:style>
  <w:style w:type="paragraph" w:styleId="ListContinue3">
    <w:name w:val="List Continue 3"/>
    <w:basedOn w:val="List3"/>
    <w:rsid w:val="003E2AEE"/>
    <w:pPr>
      <w:ind w:left="1021" w:firstLine="0"/>
    </w:pPr>
  </w:style>
  <w:style w:type="paragraph" w:styleId="ListContinue4">
    <w:name w:val="List Continue 4"/>
    <w:basedOn w:val="List4"/>
    <w:rsid w:val="003E2AEE"/>
    <w:pPr>
      <w:ind w:firstLine="0"/>
    </w:pPr>
  </w:style>
  <w:style w:type="paragraph" w:styleId="ListContinue5">
    <w:name w:val="List Continue 5"/>
    <w:basedOn w:val="List5"/>
    <w:rsid w:val="003E2AEE"/>
    <w:pPr>
      <w:ind w:firstLine="0"/>
    </w:pPr>
  </w:style>
  <w:style w:type="paragraph" w:styleId="ListNumber3">
    <w:name w:val="List Number 3"/>
    <w:basedOn w:val="List3"/>
    <w:rsid w:val="003E2AEE"/>
    <w:pPr>
      <w:numPr>
        <w:numId w:val="3"/>
      </w:numPr>
    </w:pPr>
  </w:style>
  <w:style w:type="paragraph" w:styleId="ListNumber4">
    <w:name w:val="List Number 4"/>
    <w:basedOn w:val="List4"/>
    <w:rsid w:val="003E2AEE"/>
    <w:pPr>
      <w:numPr>
        <w:numId w:val="4"/>
      </w:numPr>
    </w:pPr>
  </w:style>
  <w:style w:type="paragraph" w:styleId="ListNumber5">
    <w:name w:val="List Number 5"/>
    <w:basedOn w:val="List5"/>
    <w:rsid w:val="003E2AEE"/>
    <w:pPr>
      <w:numPr>
        <w:numId w:val="5"/>
      </w:numPr>
    </w:pPr>
  </w:style>
  <w:style w:type="paragraph" w:styleId="BlockText">
    <w:name w:val="Block Text"/>
    <w:basedOn w:val="Normal"/>
    <w:rsid w:val="003E2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AEE"/>
    <w:rPr>
      <w:sz w:val="16"/>
      <w:vertAlign w:val="superscript"/>
    </w:rPr>
  </w:style>
  <w:style w:type="character" w:customStyle="1" w:styleId="Symbols">
    <w:name w:val="Symbols"/>
    <w:basedOn w:val="DefaultParagraphFont"/>
    <w:rsid w:val="003E2AEE"/>
    <w:rPr>
      <w:rFonts w:ascii="Symbol" w:hAnsi="Symbol"/>
    </w:rPr>
  </w:style>
  <w:style w:type="character" w:customStyle="1" w:styleId="MenuOptions">
    <w:name w:val="Menu Options"/>
    <w:basedOn w:val="DefaultParagraphFont"/>
    <w:rsid w:val="003E2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AEE"/>
    <w:rPr>
      <w:b/>
    </w:rPr>
  </w:style>
  <w:style w:type="character" w:customStyle="1" w:styleId="Underlined">
    <w:name w:val="Underlined"/>
    <w:basedOn w:val="DefaultParagraphFont"/>
    <w:rsid w:val="003E2AEE"/>
    <w:rPr>
      <w:u w:val="single"/>
    </w:rPr>
  </w:style>
  <w:style w:type="paragraph" w:customStyle="1" w:styleId="TableBodyTextRight">
    <w:name w:val="Table Body Text Right"/>
    <w:basedOn w:val="TableBodyText"/>
    <w:rsid w:val="003E2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AEE"/>
    <w:rPr>
      <w:sz w:val="18"/>
    </w:rPr>
  </w:style>
  <w:style w:type="paragraph" w:customStyle="1" w:styleId="BodySmallRight">
    <w:name w:val="Body Small Right"/>
    <w:basedOn w:val="BodyTextRight"/>
    <w:rsid w:val="003E2AEE"/>
    <w:rPr>
      <w:sz w:val="18"/>
      <w:szCs w:val="18"/>
    </w:rPr>
  </w:style>
  <w:style w:type="paragraph" w:customStyle="1" w:styleId="MarginEdition">
    <w:name w:val="Margin Edition"/>
    <w:basedOn w:val="MarginNote"/>
    <w:rsid w:val="003E2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AEE"/>
    <w:rPr>
      <w:sz w:val="2"/>
      <w:szCs w:val="2"/>
    </w:rPr>
  </w:style>
  <w:style w:type="character" w:customStyle="1" w:styleId="Small">
    <w:name w:val="Small"/>
    <w:basedOn w:val="DefaultParagraphFont"/>
    <w:rsid w:val="003E2AEE"/>
    <w:rPr>
      <w:sz w:val="16"/>
    </w:rPr>
  </w:style>
  <w:style w:type="paragraph" w:customStyle="1" w:styleId="WideTable">
    <w:name w:val="Wide Table"/>
    <w:basedOn w:val="Normal"/>
    <w:rsid w:val="003E2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AEE"/>
  </w:style>
  <w:style w:type="paragraph" w:styleId="Quote">
    <w:name w:val="Quote"/>
    <w:basedOn w:val="Heading1"/>
    <w:link w:val="QuoteChar"/>
    <w:qFormat/>
    <w:rsid w:val="003E2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AEE"/>
    <w:pPr>
      <w:pageBreakBefore/>
    </w:pPr>
  </w:style>
  <w:style w:type="paragraph" w:customStyle="1" w:styleId="Border">
    <w:name w:val="Border"/>
    <w:basedOn w:val="Normal"/>
    <w:qFormat/>
    <w:rsid w:val="003E2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AEE"/>
    <w:rPr>
      <w:u w:val="single"/>
    </w:rPr>
  </w:style>
  <w:style w:type="character" w:customStyle="1" w:styleId="BoldandItalics">
    <w:name w:val="Bold and Italics"/>
    <w:qFormat/>
    <w:rsid w:val="003E2AEE"/>
    <w:rPr>
      <w:b/>
      <w:i/>
      <w:u w:val="none"/>
    </w:rPr>
  </w:style>
  <w:style w:type="paragraph" w:styleId="BalloonText">
    <w:name w:val="Balloon Text"/>
    <w:basedOn w:val="Normal"/>
    <w:link w:val="BalloonTextChar"/>
    <w:rsid w:val="003E2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AEE"/>
    <w:pPr>
      <w:spacing w:before="0" w:after="0"/>
    </w:pPr>
  </w:style>
  <w:style w:type="paragraph" w:customStyle="1" w:styleId="BodyTextBold">
    <w:name w:val="Body Text Bold"/>
    <w:basedOn w:val="BodyText"/>
    <w:qFormat/>
    <w:rsid w:val="003E2AEE"/>
    <w:rPr>
      <w:b/>
    </w:rPr>
  </w:style>
  <w:style w:type="character" w:styleId="Hyperlink">
    <w:name w:val="Hyperlink"/>
    <w:basedOn w:val="DefaultParagraphFont"/>
    <w:uiPriority w:val="99"/>
    <w:unhideWhenUsed/>
    <w:rsid w:val="003B3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2807</Characters>
  <Application>Microsoft Office Word</Application>
  <DocSecurity>0</DocSecurity>
  <Lines>122</Lines>
  <Paragraphs>80</Paragraphs>
  <ScaleCrop>false</ScaleCrop>
  <Company>Author-it Software Corporation Ltd.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TLIR4009 Implement purchasing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