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68D" w:rsidP="009A668D">
      <w:pPr>
        <w:pStyle w:val="Title"/>
      </w:pPr>
      <w:r>
        <w:fldChar w:fldCharType="begin"/>
      </w:r>
      <w:r>
        <w:instrText xml:space="preserve"> TITLE   \* MERGEFORMAT </w:instrText>
      </w:r>
      <w:r>
        <w:fldChar w:fldCharType="separate"/>
      </w:r>
      <w:r>
        <w:t>TLIR4008 Implement and supervise stocktaking procedures</w:t>
      </w:r>
      <w:r>
        <w:fldChar w:fldCharType="end"/>
      </w:r>
    </w:p>
    <w:p w:rsidR="009A668D" w:rsidP="009A668D">
      <w:pPr>
        <w:pStyle w:val="Version"/>
        <w:sectPr w:rsidSect="00EB45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4534" w:rsidP="00EB4534">
      <w:pPr>
        <w:pStyle w:val="SuperHeading"/>
      </w:pPr>
      <w:r w:rsidRPr="00EB4534">
        <w:t>TLIR4008 Implement and supervise stocktaking procedures</w:t>
      </w:r>
    </w:p>
    <w:p w:rsidR="00000000" w:rsidRPr="00EB4534" w:rsidP="00EB4534">
      <w:pPr>
        <w:pStyle w:val="Heading1"/>
      </w:pPr>
      <w:bookmarkStart w:id="1" w:name="O_1120337"/>
      <w:bookmarkEnd w:id="1"/>
      <w:r w:rsidRPr="00EB4534">
        <w:t>Modification History</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Release 2. This is the second release of this unit of competency in the TLI Transport and Logistics Training Package:</w:t>
            </w:r>
          </w:p>
          <w:p w:rsidR="00000000" w:rsidRPr="00EB4534" w:rsidP="00EB4534">
            <w:pPr>
              <w:pStyle w:val="ListBullet"/>
            </w:pPr>
            <w:r w:rsidRPr="00EB4534">
              <w:t>Minor statement changes in PC 1.3</w:t>
            </w:r>
          </w:p>
          <w:p w:rsidR="00000000" w:rsidRPr="00EB4534" w:rsidP="00EB4534">
            <w:pPr>
              <w:pStyle w:val="ListBullet"/>
            </w:pPr>
            <w:r w:rsidRPr="00EB4534">
              <w:t>Minor statement changes in Performance Evidence</w:t>
            </w:r>
          </w:p>
          <w:p w:rsidR="00000000" w:rsidRPr="00EB4534" w:rsidP="00EB4534">
            <w:pPr>
              <w:pStyle w:val="ListBullet"/>
            </w:pPr>
            <w:r w:rsidRPr="00EB4534">
              <w:t xml:space="preserve">Minor statement </w:t>
            </w:r>
            <w:r w:rsidRPr="00EB4534">
              <w:t>changes in Knowledge Evidence</w:t>
            </w:r>
          </w:p>
          <w:p w:rsidR="00000000" w:rsidP="00EB4534">
            <w:pPr>
              <w:pStyle w:val="ListBullet"/>
              <w:rPr>
                <w:lang w:val="en-NZ"/>
              </w:rPr>
            </w:pPr>
            <w:r w:rsidRPr="00EB4534">
              <w:t>Minor statement changes in Assessment Conditions.</w:t>
            </w:r>
          </w:p>
        </w:tc>
      </w:tr>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Release 1. This is the first release of this unit of competency in the TLI Transport and Logistics Training Package.</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2" w:name="O_1120336"/>
      <w:bookmarkEnd w:id="2"/>
      <w:r w:rsidRPr="00EB4534">
        <w:t>Application</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This unit involves the sk</w:t>
            </w:r>
            <w:r w:rsidRPr="00EB4534">
              <w:t>ills and knowledge required to implement and supervise stocktaking procedures in various contexts within the transport and logistics industry.</w:t>
            </w:r>
          </w:p>
          <w:p w:rsidR="00000000" w:rsidRPr="00EB4534" w:rsidP="00EB4534">
            <w:pPr>
              <w:pStyle w:val="BodyText"/>
            </w:pPr>
            <w:r w:rsidRPr="00EB4534">
              <w:t>It includes monitoring and maintaining stock records, implemen</w:t>
            </w:r>
            <w:r w:rsidRPr="00EB4534">
              <w:t>ting stocktaking and stock rotation processes, and identifying stock losses.</w:t>
            </w:r>
          </w:p>
          <w:p w:rsidR="00000000" w:rsidRPr="00EB4534" w:rsidP="00EB4534">
            <w:pPr>
              <w:pStyle w:val="BodyText"/>
            </w:pPr>
            <w:r w:rsidRPr="00EB4534">
              <w:t>The unit generally applies to those who lead individuals or teams.</w:t>
            </w:r>
          </w:p>
          <w:p w:rsidR="00000000" w:rsidRPr="00EB4534" w:rsidP="00EB4534">
            <w:pPr>
              <w:pStyle w:val="BodyText"/>
            </w:pPr>
            <w:r w:rsidRPr="00EB4534">
              <w:t>No licensing, legislative or certification requirements apply to this unit at the time of publication.</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3" w:name="O_1120335"/>
      <w:bookmarkEnd w:id="3"/>
      <w:r w:rsidRPr="00EB4534">
        <w:t>Pre-requisite Unit</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Not applicable.</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4" w:name="O_1120334"/>
      <w:bookmarkEnd w:id="4"/>
      <w:r w:rsidRPr="00EB4534">
        <w:t>Competency Field</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 – Contract Procurement</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5" w:name="O_1120333"/>
      <w:bookmarkEnd w:id="5"/>
      <w:r w:rsidRPr="00EB4534">
        <w:t>Unit Sector</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Rail sector.</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6" w:name="O_1120332"/>
      <w:bookmarkEnd w:id="6"/>
      <w:r w:rsidRPr="00EB453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45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PERFORMANCE CRITERIA</w:t>
            </w:r>
          </w:p>
        </w:tc>
      </w:tr>
      <w:tr w:rsidTr="00EB453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 xml:space="preserve">Elements describe the essential </w:t>
            </w:r>
            <w:r w:rsidRPr="00EB4534">
              <w:t>outcomes.</w:t>
            </w:r>
          </w:p>
        </w:tc>
        <w:tc>
          <w:tcPr>
            <w:tcW w:w="6289" w:type="dxa"/>
            <w:gridSpan w:val="2"/>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 xml:space="preserve">Performance criteria describe the performance needed to </w:t>
            </w:r>
            <w:r w:rsidRPr="00EB4534">
              <w:t>demonstrate achievement of the element.</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Maintain stock records</w:t>
            </w: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Stock levels and records are monitored and maintained at required levels</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Stock reorder cycles are monitored, maintained and adjusted as required</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Stock storage and movement records are maintained in accordance with organisational policies and procedures</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Implement stocktaking and stock rotation processes</w:t>
            </w: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Relevant po</w:t>
            </w:r>
            <w:r w:rsidRPr="00EB4534">
              <w:t>licies and procedures for stocktaking and cyclical counts are interpreted and explained to team members</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Stocktaking tasks are allocated to individual team members</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Team members are provided with clear directions for the performance of each task and supervised</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Stocktaking and stock rotation procedures are implemented</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rPr>
                <w:rStyle w:val="SpecialBold"/>
              </w:rPr>
              <w:t>Identify stock losses</w:t>
            </w: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Losses are accurately identified, recorded and assessed against po</w:t>
            </w:r>
            <w:r w:rsidRPr="00EB4534">
              <w:t>tential loss forecast on a regular basis</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Avoidable losses are identified and potential reasons are established</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t>Possible solutions to avoidable losses are recommended and implemented</w:t>
            </w:r>
          </w:p>
        </w:tc>
      </w:tr>
      <w:tr w:rsidTr="00EB453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53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534">
            <w:pPr>
              <w:pStyle w:val="BodyText"/>
              <w:rPr>
                <w:lang w:val="en-NZ"/>
              </w:rPr>
            </w:pPr>
            <w:r w:rsidRPr="00EB453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Accurate reports on stocktake data, including discrepancies, are produced for management</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7" w:name="O_1120331"/>
      <w:bookmarkEnd w:id="7"/>
      <w:r w:rsidRPr="00EB4534">
        <w:t>Foundation Skills</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Foundation skills essential to performance are explicit in the performance criteria of this unit of competency.</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8" w:name="O_1120330"/>
      <w:bookmarkEnd w:id="8"/>
      <w:r w:rsidRPr="00EB4534">
        <w:t>Range of Conditions</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Range is restricted to essential operating conditions and any other variables essential to the work environment.</w:t>
            </w:r>
          </w:p>
          <w:p w:rsidR="00000000" w:rsidRPr="00EB4534" w:rsidP="00EB4534">
            <w:pPr>
              <w:pStyle w:val="BodyText"/>
            </w:pPr>
            <w:r w:rsidRPr="00EB4534">
              <w:t>Non-essential conditions can be found in the TLI Transport and Logistics Training Package Companion Volume Implementat</w:t>
            </w:r>
            <w:r w:rsidRPr="00EB4534">
              <w:t>ion Guide.</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9" w:name="O_1120329"/>
      <w:bookmarkEnd w:id="9"/>
      <w:r w:rsidRPr="00EB4534">
        <w:t>Unit Mapping Information</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This unit replaces and is equivalent to TLIR4008A Implement and supervise stocktaking procedures.</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10" w:name="O_1120338"/>
      <w:bookmarkEnd w:id="10"/>
      <w:r w:rsidRPr="00EB4534">
        <w:t>Links</w:t>
      </w:r>
    </w:p>
    <w:p w:rsidR="00000000" w:rsidRPr="00EB4534" w:rsidP="009A668D">
      <w:pPr>
        <w:pStyle w:val="BodyText"/>
      </w:pPr>
      <w:r w:rsidRPr="00EB45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8155B">
        <w:rPr>
          <w:rStyle w:val="Hyperlink"/>
        </w:rPr>
        <w:t>https://vetnet.gov.au/Pages/TrainingDocs.aspx?q=df441c6e-213d-43e3-874c-0b3f7036d851</w:t>
      </w:r>
      <w:r>
        <w:fldChar w:fldCharType="end"/>
      </w:r>
    </w:p>
    <w:p w:rsidR="00000000" w:rsidRPr="00EB4534" w:rsidP="009A668D">
      <w:pPr>
        <w:pStyle w:val="BodyText"/>
        <w:sectPr w:rsidSect="00EB4534">
          <w:headerReference w:type="default" r:id="rId10"/>
          <w:footerReference w:type="default" r:id="rId11"/>
          <w:pgSz w:w="11908" w:h="16833"/>
          <w:pgMar w:top="1702" w:right="1418" w:bottom="1702" w:left="1418" w:header="992" w:footer="992" w:gutter="0"/>
          <w:cols w:space="720"/>
          <w:noEndnote/>
          <w:docGrid w:linePitch="299"/>
        </w:sectPr>
      </w:pPr>
    </w:p>
    <w:p w:rsidR="00000000" w:rsidRPr="00EB4534" w:rsidP="00EB4534">
      <w:pPr>
        <w:pStyle w:val="SuperHeading"/>
      </w:pPr>
      <w:r w:rsidRPr="00EB4534">
        <w:t>Assessment Requirements for TLIR4008 Implement and supervise st</w:t>
      </w:r>
      <w:r w:rsidRPr="00EB4534">
        <w:t>ocktaking procedures</w:t>
      </w:r>
    </w:p>
    <w:p w:rsidR="00000000" w:rsidRPr="00EB4534" w:rsidP="00EB4534">
      <w:pPr>
        <w:pStyle w:val="Heading1"/>
      </w:pPr>
      <w:bookmarkStart w:id="11" w:name="O_1120327"/>
      <w:bookmarkEnd w:id="11"/>
      <w:r w:rsidRPr="00EB4534">
        <w:t>Modification History</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Release 2. This is the second release of this unit of competency in the TLI Transport and Logistics Training Package:</w:t>
            </w:r>
          </w:p>
          <w:p w:rsidR="00000000" w:rsidRPr="00EB4534" w:rsidP="00EB4534">
            <w:pPr>
              <w:pStyle w:val="ListBullet"/>
            </w:pPr>
            <w:r w:rsidRPr="00EB4534">
              <w:t>Minor statement changes in PC 1.3</w:t>
            </w:r>
          </w:p>
          <w:p w:rsidR="00000000" w:rsidRPr="00EB4534" w:rsidP="00EB4534">
            <w:pPr>
              <w:pStyle w:val="ListBullet"/>
            </w:pPr>
            <w:r w:rsidRPr="00EB4534">
              <w:t>Minor statement changes in Performance Evidence</w:t>
            </w:r>
          </w:p>
          <w:p w:rsidR="00000000" w:rsidRPr="00EB4534" w:rsidP="00EB4534">
            <w:pPr>
              <w:pStyle w:val="ListBullet"/>
            </w:pPr>
            <w:r w:rsidRPr="00EB4534">
              <w:t>Minor statement changes in Knowledge Evidence</w:t>
            </w:r>
          </w:p>
          <w:p w:rsidR="00000000" w:rsidP="00EB4534">
            <w:pPr>
              <w:pStyle w:val="ListBullet"/>
              <w:rPr>
                <w:lang w:val="en-NZ"/>
              </w:rPr>
            </w:pPr>
            <w:r w:rsidRPr="00EB4534">
              <w:t>Minor statement changes in Assessment Conditions.</w:t>
            </w:r>
          </w:p>
        </w:tc>
      </w:tr>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Release 1. This is the first release of this unit of competency in the TLI Transport and Logistics Training Pac</w:t>
            </w:r>
            <w:r w:rsidRPr="00EB4534">
              <w:t>kage.</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12" w:name="O_1120326"/>
      <w:bookmarkEnd w:id="12"/>
      <w:r w:rsidRPr="00EB4534">
        <w:t>Performance Evidence</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Evidence required to demonstrate competence in this unit must be relevant to and satisfy all of the requirements of the elements and performance criteria on at least one occasion and include:</w:t>
            </w:r>
          </w:p>
          <w:p w:rsidR="00000000" w:rsidRPr="00EB4534" w:rsidP="00EB4534">
            <w:pPr>
              <w:pStyle w:val="ListBullet"/>
            </w:pPr>
            <w:r w:rsidRPr="00EB4534">
              <w:t>applying releva</w:t>
            </w:r>
            <w:r w:rsidRPr="00EB4534">
              <w:t>nt legislation and workplace policies and procedures when undertaking stocktake</w:t>
            </w:r>
          </w:p>
          <w:p w:rsidR="00000000" w:rsidRPr="00EB4534" w:rsidP="00EB4534">
            <w:pPr>
              <w:pStyle w:val="ListBullet"/>
            </w:pPr>
            <w:r w:rsidRPr="00EB4534">
              <w:t>communicating and working effectively with others</w:t>
            </w:r>
          </w:p>
          <w:p w:rsidR="00000000" w:rsidRPr="00EB4534" w:rsidP="00EB4534">
            <w:pPr>
              <w:pStyle w:val="ListBullet"/>
            </w:pPr>
            <w:r w:rsidRPr="00EB4534">
              <w:t>completing relevant documentation</w:t>
            </w:r>
          </w:p>
          <w:p w:rsidR="00000000" w:rsidRPr="00EB4534" w:rsidP="00EB4534">
            <w:pPr>
              <w:pStyle w:val="ListBullet"/>
            </w:pPr>
            <w:r w:rsidRPr="00EB4534">
              <w:t>implementing contingency plans</w:t>
            </w:r>
          </w:p>
          <w:p w:rsidR="00000000" w:rsidRPr="00EB4534" w:rsidP="00EB4534">
            <w:pPr>
              <w:pStyle w:val="ListBullet"/>
            </w:pPr>
            <w:r w:rsidRPr="00EB4534">
              <w:t>monitoring work activities in terms of planned schedule</w:t>
            </w:r>
          </w:p>
          <w:p w:rsidR="00000000" w:rsidRPr="00EB4534" w:rsidP="00EB4534">
            <w:pPr>
              <w:pStyle w:val="ListBullet"/>
            </w:pPr>
            <w:r w:rsidRPr="00EB4534">
              <w:t>reading, interpreting and following relevant instructions, procedures and signs</w:t>
            </w:r>
          </w:p>
          <w:p w:rsidR="00000000" w:rsidRPr="00EB4534" w:rsidP="00EB4534">
            <w:pPr>
              <w:pStyle w:val="ListBullet"/>
            </w:pPr>
            <w:r w:rsidRPr="00EB4534">
              <w:t>reporting and/or rectifying identified problems, faults or malfunctions promptly, in accordance with regulatory requirements and workplace procedures.</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13" w:name="O_1120325"/>
      <w:bookmarkEnd w:id="13"/>
      <w:r w:rsidRPr="00EB4534">
        <w:t>Know</w:t>
      </w:r>
      <w:r w:rsidRPr="00EB4534">
        <w:t>ledge Evidence</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Evidence required to demonstrate competence in this unit must be relevant to and satisfy all of the requirements of the elements and performance criteria and include knowledge of:</w:t>
            </w:r>
          </w:p>
          <w:p w:rsidR="00000000" w:rsidRPr="00EB4534" w:rsidP="00EB4534">
            <w:pPr>
              <w:pStyle w:val="ListBullet"/>
            </w:pPr>
            <w:r w:rsidRPr="00EB4534">
              <w:t>procedures for identifying and recording discrepancies and/o</w:t>
            </w:r>
            <w:r w:rsidRPr="00EB4534">
              <w:t>r damage</w:t>
            </w:r>
          </w:p>
          <w:p w:rsidR="00000000" w:rsidRPr="00EB4534" w:rsidP="00EB4534">
            <w:pPr>
              <w:pStyle w:val="ListBullet"/>
            </w:pPr>
            <w:r w:rsidRPr="00EB4534">
              <w:t>relevant sections of national, state/territory legislative and regulatory requirements, and codes of practice</w:t>
            </w:r>
          </w:p>
          <w:p w:rsidR="00000000" w:rsidRPr="00EB4534" w:rsidP="00EB4534">
            <w:pPr>
              <w:pStyle w:val="ListBullet"/>
            </w:pPr>
            <w:r w:rsidRPr="00EB4534">
              <w:t>requirements for completing relevant documentation</w:t>
            </w:r>
          </w:p>
          <w:p w:rsidR="00000000" w:rsidRPr="00EB4534" w:rsidP="00EB4534">
            <w:pPr>
              <w:pStyle w:val="ListBullet"/>
            </w:pPr>
            <w:r w:rsidRPr="00EB4534">
              <w:t>stock control</w:t>
            </w:r>
          </w:p>
          <w:p w:rsidR="00000000" w:rsidRPr="00EB4534" w:rsidP="00EB4534">
            <w:pPr>
              <w:pStyle w:val="ListBullet"/>
            </w:pPr>
            <w:r w:rsidRPr="00EB4534">
              <w:t>stock replenishment/reorder policies and procedures.</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14" w:name="O_1120324"/>
      <w:bookmarkEnd w:id="14"/>
      <w:r w:rsidRPr="00EB4534">
        <w:t>Assessment Conditions</w:t>
      </w:r>
    </w:p>
    <w:tbl>
      <w:tblPr>
        <w:tblW w:w="9497" w:type="dxa"/>
        <w:tblLayout w:type="fixed"/>
        <w:tblCellMar>
          <w:left w:w="62" w:type="dxa"/>
          <w:right w:w="62" w:type="dxa"/>
        </w:tblCellMar>
        <w:tblLook w:val="0000"/>
      </w:tblPr>
      <w:tblGrid>
        <w:gridCol w:w="9497"/>
      </w:tblGrid>
      <w:tr w:rsidTr="00EB45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534" w:rsidP="00EB4534">
            <w:pPr>
              <w:pStyle w:val="BodyText"/>
            </w:pPr>
            <w:r w:rsidRPr="00EB4534">
              <w:t xml:space="preserve">Assessors must hold credentials specified within the Standards for Registered Training Organisations current at the time of assessment. </w:t>
            </w:r>
          </w:p>
          <w:p w:rsidR="00000000" w:rsidRPr="00EB4534" w:rsidP="00EB4534">
            <w:pPr>
              <w:pStyle w:val="BodyText"/>
            </w:pPr>
            <w:r w:rsidRPr="00EB4534">
              <w:t>Assessment must satisfy the Principles of Assessment and Rules of Evidence and all regul</w:t>
            </w:r>
            <w:r w:rsidRPr="00EB4534">
              <w:t>atory requirements included within the Standards for Registered Training Organisations current at the time of assessment.</w:t>
            </w:r>
          </w:p>
          <w:p w:rsidR="00000000" w:rsidRPr="00EB4534" w:rsidP="00EB4534">
            <w:pPr>
              <w:pStyle w:val="BodyText"/>
            </w:pPr>
            <w:r w:rsidRPr="00EB4534">
              <w:t xml:space="preserve">Assessment must occur in workplace operational situations where it is appropriate to do so; where this is not appropriate, assessment </w:t>
            </w:r>
            <w:r w:rsidRPr="00EB4534">
              <w:t>must occur in simulated workplace operational situations that replicate workplace conditions.</w:t>
            </w:r>
          </w:p>
          <w:p w:rsidR="00000000" w:rsidRPr="00EB4534" w:rsidP="00EB4534">
            <w:pPr>
              <w:pStyle w:val="BodyText"/>
            </w:pPr>
            <w:r w:rsidRPr="00EB4534">
              <w:t>Assessment processes and techniques must be appropriate to the language, literacy and numeracy requirements of the work being performed and the needs of the candi</w:t>
            </w:r>
            <w:r w:rsidRPr="00EB4534">
              <w:t>date.</w:t>
            </w:r>
          </w:p>
          <w:p w:rsidR="00000000" w:rsidRPr="00EB4534" w:rsidP="00EB4534">
            <w:pPr>
              <w:pStyle w:val="BodyText"/>
            </w:pPr>
            <w:r w:rsidRPr="00EB4534">
              <w:t>Resources for assessment must include access to:</w:t>
            </w:r>
          </w:p>
          <w:p w:rsidR="00000000" w:rsidRPr="00EB4534" w:rsidP="00EB4534">
            <w:pPr>
              <w:pStyle w:val="ListBullet"/>
            </w:pPr>
            <w:r w:rsidRPr="00EB4534">
              <w:t>a range of relevant exercises, case studies and/or simulations</w:t>
            </w:r>
          </w:p>
          <w:p w:rsidR="00000000" w:rsidRPr="00EB4534" w:rsidP="00EB4534">
            <w:pPr>
              <w:pStyle w:val="ListBullet"/>
            </w:pPr>
            <w:r w:rsidRPr="00EB4534">
              <w:t>relevant and appropriate materials, tools, equipment and personal protective equipment (PPE) currently used in industry</w:t>
            </w:r>
          </w:p>
          <w:p w:rsidR="00000000" w:rsidRPr="00EB4534" w:rsidP="00EB4534">
            <w:pPr>
              <w:pStyle w:val="ListBullet"/>
            </w:pPr>
            <w:r w:rsidRPr="00EB4534">
              <w:t>applicable docume</w:t>
            </w:r>
            <w:r w:rsidRPr="00EB4534">
              <w:t>ntation including workplace procedures, regulations, codes of practice and operation manuals.</w:t>
            </w:r>
          </w:p>
        </w:tc>
      </w:tr>
    </w:tbl>
    <w:p w:rsidR="00000000" w:rsidRPr="00EB4534" w:rsidP="00EB4534">
      <w:pPr>
        <w:pStyle w:val="NoPaddingFontSize1"/>
      </w:pPr>
    </w:p>
    <w:p w:rsidR="00000000" w:rsidRPr="00EB4534" w:rsidP="00EB4534">
      <w:pPr>
        <w:pStyle w:val="AllowPageBreak"/>
      </w:pPr>
    </w:p>
    <w:p w:rsidR="00000000" w:rsidRPr="00EB4534" w:rsidP="00EB4534">
      <w:pPr>
        <w:pStyle w:val="Heading1"/>
      </w:pPr>
      <w:bookmarkStart w:id="15" w:name="O_1120339"/>
      <w:bookmarkEnd w:id="15"/>
      <w:r w:rsidRPr="00EB4534">
        <w:t>Links</w:t>
      </w:r>
    </w:p>
    <w:p w:rsidR="00000000" w:rsidRPr="00EB4534" w:rsidP="009A668D">
      <w:pPr>
        <w:pStyle w:val="BodyText"/>
      </w:pPr>
      <w:r w:rsidRPr="00EB453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8155B">
        <w:rPr>
          <w:rStyle w:val="Hyperlink"/>
        </w:rPr>
        <w:t>https://vetnet.gov.au/Pages/TrainingDocs.aspx?q=df441c6e-213d-43e3-874c-0b3f7036d851</w:t>
      </w:r>
      <w:r>
        <w:fldChar w:fldCharType="end"/>
      </w:r>
    </w:p>
    <w:p w:rsidR="00000000" w:rsidRPr="00EB4534" w:rsidP="00EB4534"/>
    <w:sectPr w:rsidSect="00EB45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rsidRPr="009A668D" w:rsidP="009A6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8D" w:rsidP="00EB4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68D" w:rsidP="00EB45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A668D" w:rsidP="00EB45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rsidP="00EB4534">
    <w:pPr>
      <w:pStyle w:val="Footer"/>
      <w:framePr w:wrap="around"/>
    </w:pPr>
    <w:r>
      <w:fldChar w:fldCharType="begin"/>
    </w:r>
    <w:r>
      <w:instrText xml:space="preserve"> DOCPROPERTY  Subject  \* MERGEFORMAT </w:instrText>
    </w:r>
    <w:r>
      <w:fldChar w:fldCharType="separate"/>
    </w:r>
    <w:r w:rsidR="009A668D">
      <w:t>Approved</w:t>
    </w:r>
    <w:r w:rsidR="009A668D">
      <w:fldChar w:fldCharType="end"/>
    </w:r>
    <w:r>
      <w:tab/>
      <w:t xml:space="preserve">Page </w:t>
    </w:r>
    <w:r>
      <w:fldChar w:fldCharType="begin"/>
    </w:r>
    <w:r>
      <w:instrText xml:space="preserve"> PAGE  \* Arabic  \* MERGEFORMAT </w:instrText>
    </w:r>
    <w:r>
      <w:fldChar w:fldCharType="separate"/>
    </w:r>
    <w:r w:rsidR="009A668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668D">
      <w:rPr>
        <w:noProof/>
      </w:rPr>
      <w:t>4</w:t>
    </w:r>
    <w:r>
      <w:rPr>
        <w:noProof/>
      </w:rPr>
      <w:fldChar w:fldCharType="end"/>
    </w:r>
  </w:p>
  <w:p w:rsidR="00EB4534" w:rsidP="00EB4534">
    <w:pPr>
      <w:pStyle w:val="Footer"/>
      <w:framePr w:wrap="around"/>
    </w:pPr>
    <w:r>
      <w:t xml:space="preserve">© Commonwealth of Australia, </w:t>
    </w:r>
    <w:r>
      <w:fldChar w:fldCharType="begin"/>
    </w:r>
    <w:r>
      <w:instrText xml:space="preserve"> DATE  \@ "yyyy"  \* MERGEFORMAT </w:instrText>
    </w:r>
    <w:r>
      <w:fldChar w:fldCharType="separate"/>
    </w:r>
    <w:r w:rsidR="009A668D">
      <w:rPr>
        <w:noProof/>
      </w:rPr>
      <w:t>2025</w:t>
    </w:r>
    <w:r>
      <w:fldChar w:fldCharType="end"/>
    </w:r>
    <w:r>
      <w:tab/>
    </w:r>
    <w:r>
      <w:fldChar w:fldCharType="begin"/>
    </w:r>
    <w:r>
      <w:instrText xml:space="preserve"> DOCPROPERTY  Author  \* MERGEFORMAT </w:instrText>
    </w:r>
    <w:r>
      <w:fldChar w:fldCharType="separate"/>
    </w:r>
    <w:r w:rsidR="009A668D">
      <w:t>Industry Skills Australia</w:t>
    </w:r>
    <w:r w:rsidR="009A668D">
      <w:fldChar w:fldCharType="end"/>
    </w:r>
  </w:p>
  <w:p w:rsidR="00EB4534" w:rsidP="00EB45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534" w:rsidRPr="009A668D" w:rsidP="009A6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68D" w:rsidRPr="002D2AF8" w:rsidP="00EB4534">
    <w:pPr>
      <w:pStyle w:val="Header"/>
      <w:framePr w:wrap="around"/>
    </w:pPr>
    <w:r>
      <w:fldChar w:fldCharType="begin"/>
    </w:r>
    <w:r>
      <w:instrText xml:space="preserve"> TITLE   \* MERGEFORMAT </w:instrText>
    </w:r>
    <w:r>
      <w:fldChar w:fldCharType="separate"/>
    </w:r>
    <w:r>
      <w:t>TLIR4008 Implement and supervise stocktaking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668D" w:rsidP="00EB45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534" w:rsidRPr="002D2AF8" w:rsidP="00EB4534">
    <w:pPr>
      <w:pStyle w:val="Header"/>
      <w:framePr w:wrap="around"/>
    </w:pPr>
    <w:r>
      <w:fldChar w:fldCharType="begin"/>
    </w:r>
    <w:r>
      <w:instrText xml:space="preserve"> TITLE   \* MERGEFORMAT </w:instrText>
    </w:r>
    <w:r>
      <w:fldChar w:fldCharType="separate"/>
    </w:r>
    <w:r w:rsidR="009A668D">
      <w:t>TLIR4008 Implement and supervise stocktaking procedures</w:t>
    </w:r>
    <w:r w:rsidR="009A668D">
      <w:fldChar w:fldCharType="end"/>
    </w:r>
    <w:r>
      <w:tab/>
      <w:t xml:space="preserve">Date this document was generated: </w:t>
    </w:r>
    <w:r>
      <w:fldChar w:fldCharType="begin"/>
    </w:r>
    <w:r>
      <w:instrText xml:space="preserve"> CREATEDATE  \@ "d MMMM yyyy"  \* MERGEFORMAT </w:instrText>
    </w:r>
    <w:r>
      <w:fldChar w:fldCharType="separate"/>
    </w:r>
    <w:r w:rsidR="009A668D">
      <w:rPr>
        <w:noProof/>
      </w:rPr>
      <w:t>2 March 2025</w:t>
    </w:r>
    <w:r>
      <w:fldChar w:fldCharType="end"/>
    </w:r>
  </w:p>
  <w:p w:rsidR="00EB4534" w:rsidP="00EB45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E2A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9E4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5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534"/>
    <w:pPr>
      <w:spacing w:before="360" w:after="60"/>
      <w:outlineLvl w:val="0"/>
    </w:pPr>
    <w:rPr>
      <w:sz w:val="32"/>
    </w:rPr>
  </w:style>
  <w:style w:type="paragraph" w:styleId="Heading2">
    <w:name w:val="heading 2"/>
    <w:basedOn w:val="HeadingBase"/>
    <w:next w:val="BodyText"/>
    <w:link w:val="Heading2Char"/>
    <w:qFormat/>
    <w:rsid w:val="00EB4534"/>
    <w:pPr>
      <w:keepLines/>
      <w:spacing w:before="240" w:after="120"/>
      <w:outlineLvl w:val="1"/>
    </w:pPr>
    <w:rPr>
      <w:sz w:val="28"/>
      <w:szCs w:val="40"/>
    </w:rPr>
  </w:style>
  <w:style w:type="paragraph" w:styleId="Heading3">
    <w:name w:val="heading 3"/>
    <w:basedOn w:val="HeadingBase"/>
    <w:next w:val="BodyText"/>
    <w:link w:val="Heading3Char"/>
    <w:qFormat/>
    <w:rsid w:val="00EB4534"/>
    <w:pPr>
      <w:spacing w:before="180" w:after="120"/>
      <w:outlineLvl w:val="2"/>
    </w:pPr>
    <w:rPr>
      <w:spacing w:val="-10"/>
      <w:kern w:val="32"/>
    </w:rPr>
  </w:style>
  <w:style w:type="paragraph" w:styleId="Heading4">
    <w:name w:val="heading 4"/>
    <w:basedOn w:val="HeadingBase"/>
    <w:next w:val="BodyText"/>
    <w:link w:val="Heading4Char"/>
    <w:qFormat/>
    <w:rsid w:val="00EB4534"/>
    <w:pPr>
      <w:spacing w:before="160" w:after="120"/>
      <w:outlineLvl w:val="3"/>
    </w:pPr>
    <w:rPr>
      <w:sz w:val="22"/>
    </w:rPr>
  </w:style>
  <w:style w:type="paragraph" w:styleId="Heading5">
    <w:name w:val="heading 5"/>
    <w:basedOn w:val="HeadingBase"/>
    <w:next w:val="Normal"/>
    <w:link w:val="Heading5Char"/>
    <w:qFormat/>
    <w:rsid w:val="00EB4534"/>
    <w:pPr>
      <w:spacing w:before="80"/>
      <w:outlineLvl w:val="4"/>
    </w:pPr>
    <w:rPr>
      <w:color w:val="918585"/>
      <w:sz w:val="20"/>
    </w:rPr>
  </w:style>
  <w:style w:type="paragraph" w:styleId="Heading6">
    <w:name w:val="heading 6"/>
    <w:basedOn w:val="HeadingBase"/>
    <w:next w:val="Normal"/>
    <w:link w:val="Heading6Char"/>
    <w:qFormat/>
    <w:rsid w:val="00EB4534"/>
    <w:pPr>
      <w:spacing w:before="60"/>
      <w:outlineLvl w:val="5"/>
    </w:pPr>
    <w:rPr>
      <w:color w:val="918585"/>
      <w:sz w:val="20"/>
    </w:rPr>
  </w:style>
  <w:style w:type="paragraph" w:styleId="Heading7">
    <w:name w:val="heading 7"/>
    <w:basedOn w:val="Normal"/>
    <w:next w:val="Normal"/>
    <w:link w:val="Heading7Char"/>
    <w:qFormat/>
    <w:rsid w:val="00EB4534"/>
    <w:pPr>
      <w:ind w:left="720"/>
      <w:outlineLvl w:val="6"/>
    </w:pPr>
    <w:rPr>
      <w:i/>
    </w:rPr>
  </w:style>
  <w:style w:type="paragraph" w:styleId="Heading8">
    <w:name w:val="heading 8"/>
    <w:basedOn w:val="Normal"/>
    <w:next w:val="Normal"/>
    <w:link w:val="Heading8Char"/>
    <w:qFormat/>
    <w:rsid w:val="00EB4534"/>
    <w:pPr>
      <w:ind w:left="720"/>
      <w:outlineLvl w:val="7"/>
    </w:pPr>
    <w:rPr>
      <w:i/>
    </w:rPr>
  </w:style>
  <w:style w:type="paragraph" w:styleId="Heading9">
    <w:name w:val="heading 9"/>
    <w:basedOn w:val="Normal"/>
    <w:next w:val="Normal"/>
    <w:link w:val="Heading9Char"/>
    <w:qFormat/>
    <w:rsid w:val="00EB4534"/>
    <w:pPr>
      <w:ind w:left="720"/>
      <w:outlineLvl w:val="8"/>
    </w:pPr>
    <w:rPr>
      <w:i/>
    </w:rPr>
  </w:style>
  <w:style w:type="character" w:default="1" w:styleId="DefaultParagraphFont">
    <w:name w:val="Default Paragraph Font"/>
    <w:uiPriority w:val="1"/>
    <w:unhideWhenUsed/>
    <w:rsid w:val="00EB4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534"/>
  </w:style>
  <w:style w:type="character" w:customStyle="1" w:styleId="Heading1Char">
    <w:name w:val="Heading 1 Char"/>
    <w:basedOn w:val="DefaultParagraphFont"/>
    <w:link w:val="Heading1"/>
    <w:rsid w:val="00EB4534"/>
    <w:rPr>
      <w:rFonts w:ascii="Times New Roman" w:eastAsia="Times New Roman" w:hAnsi="Times New Roman" w:cs="Times New Roman"/>
      <w:b/>
      <w:sz w:val="32"/>
      <w:szCs w:val="20"/>
      <w:lang w:eastAsia="en-US"/>
    </w:rPr>
  </w:style>
  <w:style w:type="paragraph" w:styleId="BodyText">
    <w:name w:val="Body Text"/>
    <w:basedOn w:val="Normal"/>
    <w:link w:val="BodyTextChar"/>
    <w:rsid w:val="00EB45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534"/>
    <w:rPr>
      <w:rFonts w:ascii="Times New Roman" w:eastAsia="Times New Roman" w:hAnsi="Times New Roman" w:cs="Times New Roman"/>
      <w:sz w:val="24"/>
      <w:lang w:eastAsia="en-US"/>
    </w:rPr>
  </w:style>
  <w:style w:type="paragraph" w:styleId="ListBullet">
    <w:name w:val="List Bullet"/>
    <w:basedOn w:val="List"/>
    <w:rsid w:val="00EB4534"/>
    <w:pPr>
      <w:numPr>
        <w:numId w:val="11"/>
      </w:numPr>
      <w:tabs>
        <w:tab w:val="clear" w:pos="340"/>
      </w:tabs>
      <w:spacing w:before="40" w:after="40"/>
    </w:pPr>
  </w:style>
  <w:style w:type="character" w:customStyle="1" w:styleId="SpecialBold">
    <w:name w:val="Special Bold"/>
    <w:basedOn w:val="DefaultParagraphFont"/>
    <w:rsid w:val="00EB4534"/>
    <w:rPr>
      <w:b/>
      <w:spacing w:val="0"/>
    </w:rPr>
  </w:style>
  <w:style w:type="paragraph" w:customStyle="1" w:styleId="SuperHeading">
    <w:name w:val="SuperHeading"/>
    <w:basedOn w:val="Normal"/>
    <w:rsid w:val="00EB4534"/>
    <w:pPr>
      <w:spacing w:before="240" w:after="120"/>
      <w:outlineLvl w:val="0"/>
    </w:pPr>
    <w:rPr>
      <w:rFonts w:ascii="Times New Roman" w:hAnsi="Times New Roman"/>
      <w:b/>
      <w:sz w:val="32"/>
    </w:rPr>
  </w:style>
  <w:style w:type="paragraph" w:customStyle="1" w:styleId="AllowPageBreak">
    <w:name w:val="AllowPageBreak"/>
    <w:rsid w:val="00EB45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5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5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534"/>
    <w:rPr>
      <w:rFonts w:ascii="Courier New" w:eastAsia="Times New Roman" w:hAnsi="Courier New" w:cs="Times New Roman"/>
      <w:i/>
      <w:szCs w:val="20"/>
      <w:lang w:eastAsia="en-US"/>
    </w:rPr>
  </w:style>
  <w:style w:type="paragraph" w:customStyle="1" w:styleId="HeadingBase">
    <w:name w:val="Heading Base"/>
    <w:rsid w:val="00EB4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534"/>
    <w:pPr>
      <w:tabs>
        <w:tab w:val="right" w:leader="dot" w:pos="9072"/>
      </w:tabs>
      <w:ind w:left="567"/>
    </w:pPr>
    <w:rPr>
      <w:szCs w:val="22"/>
    </w:rPr>
  </w:style>
  <w:style w:type="paragraph" w:customStyle="1" w:styleId="TOCBase">
    <w:name w:val="TOC Base"/>
    <w:rsid w:val="00EB4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534"/>
    <w:pPr>
      <w:tabs>
        <w:tab w:val="right" w:leader="dot" w:pos="9072"/>
      </w:tabs>
      <w:spacing w:before="40" w:after="40"/>
      <w:ind w:left="284"/>
    </w:pPr>
    <w:rPr>
      <w:rFonts w:ascii="Times New Roman" w:hAnsi="Times New Roman"/>
    </w:rPr>
  </w:style>
  <w:style w:type="paragraph" w:styleId="TOC1">
    <w:name w:val="toc 1"/>
    <w:basedOn w:val="TOCBase"/>
    <w:next w:val="Normal"/>
    <w:rsid w:val="00EB45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534"/>
    <w:rPr>
      <w:rFonts w:ascii="Times New Roman" w:eastAsia="Times New Roman" w:hAnsi="Times New Roman" w:cs="Times New Roman"/>
      <w:sz w:val="16"/>
      <w:lang w:eastAsia="en-US"/>
    </w:rPr>
  </w:style>
  <w:style w:type="paragraph" w:styleId="Title">
    <w:name w:val="Title"/>
    <w:basedOn w:val="HeadingBase"/>
    <w:link w:val="TitleChar"/>
    <w:qFormat/>
    <w:rsid w:val="00EB4534"/>
    <w:pPr>
      <w:spacing w:before="5040"/>
      <w:jc w:val="center"/>
    </w:pPr>
    <w:rPr>
      <w:sz w:val="48"/>
      <w:szCs w:val="72"/>
      <w:lang w:val="en-US"/>
    </w:rPr>
  </w:style>
  <w:style w:type="character" w:customStyle="1" w:styleId="TitleChar">
    <w:name w:val="Title Char"/>
    <w:basedOn w:val="DefaultParagraphFont"/>
    <w:link w:val="Title"/>
    <w:rsid w:val="00EB4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534"/>
    <w:pPr>
      <w:tabs>
        <w:tab w:val="left" w:pos="3600"/>
        <w:tab w:val="left" w:pos="3958"/>
      </w:tabs>
    </w:pPr>
  </w:style>
  <w:style w:type="paragraph" w:styleId="List">
    <w:name w:val="List"/>
    <w:basedOn w:val="BodyText"/>
    <w:next w:val="BodyText"/>
    <w:rsid w:val="00EB4534"/>
    <w:pPr>
      <w:tabs>
        <w:tab w:val="left" w:pos="340"/>
      </w:tabs>
      <w:spacing w:before="60" w:after="60"/>
      <w:ind w:left="340" w:hanging="340"/>
    </w:pPr>
  </w:style>
  <w:style w:type="paragraph" w:customStyle="1" w:styleId="Note">
    <w:name w:val="Note"/>
    <w:basedOn w:val="BodyText"/>
    <w:rsid w:val="00EB4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534"/>
    <w:pPr>
      <w:framePr w:wrap="auto" w:hAnchor="text" w:y="6049"/>
    </w:pPr>
    <w:rPr>
      <w:color w:val="000000"/>
      <w:sz w:val="40"/>
    </w:rPr>
  </w:style>
  <w:style w:type="paragraph" w:customStyle="1" w:styleId="TOCTitle">
    <w:name w:val="TOCTitle"/>
    <w:basedOn w:val="Heading1"/>
    <w:rsid w:val="00EB4534"/>
    <w:pPr>
      <w:spacing w:after="240"/>
      <w:jc w:val="center"/>
      <w:outlineLvl w:val="9"/>
    </w:pPr>
    <w:rPr>
      <w:caps/>
    </w:rPr>
  </w:style>
  <w:style w:type="paragraph" w:customStyle="1" w:styleId="Version">
    <w:name w:val="Version"/>
    <w:rsid w:val="00EB4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534"/>
    <w:pPr>
      <w:numPr>
        <w:numId w:val="12"/>
      </w:numPr>
      <w:tabs>
        <w:tab w:val="clear" w:pos="680"/>
      </w:tabs>
    </w:pPr>
  </w:style>
  <w:style w:type="paragraph" w:styleId="Index1">
    <w:name w:val="index 1"/>
    <w:basedOn w:val="Normal"/>
    <w:next w:val="Normal"/>
    <w:semiHidden/>
    <w:rsid w:val="00EB4534"/>
    <w:pPr>
      <w:keepNext w:val="0"/>
      <w:tabs>
        <w:tab w:val="right" w:pos="4176"/>
      </w:tabs>
      <w:ind w:left="198" w:hanging="198"/>
    </w:pPr>
    <w:rPr>
      <w:rFonts w:ascii="Garamond" w:hAnsi="Garamond"/>
    </w:rPr>
  </w:style>
  <w:style w:type="paragraph" w:styleId="IndexHeading">
    <w:name w:val="index heading"/>
    <w:basedOn w:val="Normal"/>
    <w:next w:val="Index1"/>
    <w:semiHidden/>
    <w:rsid w:val="00EB4534"/>
    <w:pPr>
      <w:spacing w:before="120" w:after="120"/>
    </w:pPr>
    <w:rPr>
      <w:rFonts w:ascii="Arial" w:hAnsi="Arial"/>
      <w:b/>
      <w:color w:val="918585"/>
      <w:sz w:val="24"/>
    </w:rPr>
  </w:style>
  <w:style w:type="paragraph" w:styleId="Header">
    <w:name w:val="header"/>
    <w:basedOn w:val="Normal"/>
    <w:link w:val="HeaderChar"/>
    <w:rsid w:val="00EB4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534"/>
    <w:rPr>
      <w:rFonts w:ascii="Times New Roman" w:eastAsia="Times New Roman" w:hAnsi="Times New Roman" w:cs="Times New Roman"/>
      <w:sz w:val="16"/>
      <w:szCs w:val="20"/>
      <w:lang w:val="en-GB" w:eastAsia="en-US"/>
    </w:rPr>
  </w:style>
  <w:style w:type="paragraph" w:customStyle="1" w:styleId="Chapter">
    <w:name w:val="Chapter"/>
    <w:basedOn w:val="Normal"/>
    <w:rsid w:val="00EB4534"/>
    <w:pPr>
      <w:spacing w:before="240"/>
    </w:pPr>
    <w:rPr>
      <w:rFonts w:ascii="Times New Roman" w:hAnsi="Times New Roman"/>
      <w:smallCaps/>
      <w:spacing w:val="80"/>
      <w:sz w:val="28"/>
    </w:rPr>
  </w:style>
  <w:style w:type="paragraph" w:customStyle="1" w:styleId="InChapter">
    <w:name w:val="InChapter"/>
    <w:basedOn w:val="Heading3"/>
    <w:rsid w:val="00EB4534"/>
    <w:pPr>
      <w:spacing w:after="240"/>
      <w:outlineLvl w:val="9"/>
    </w:pPr>
    <w:rPr>
      <w:noProof/>
    </w:rPr>
  </w:style>
  <w:style w:type="paragraph" w:styleId="Index2">
    <w:name w:val="index 2"/>
    <w:basedOn w:val="Normal"/>
    <w:next w:val="Normal"/>
    <w:semiHidden/>
    <w:rsid w:val="00EB4534"/>
    <w:pPr>
      <w:tabs>
        <w:tab w:val="right" w:pos="4176"/>
      </w:tabs>
      <w:ind w:left="568" w:hanging="284"/>
    </w:pPr>
    <w:rPr>
      <w:rFonts w:ascii="Garamond" w:hAnsi="Garamond"/>
    </w:rPr>
  </w:style>
  <w:style w:type="paragraph" w:customStyle="1" w:styleId="Byline">
    <w:name w:val="Byline"/>
    <w:rsid w:val="00EB4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534"/>
    <w:pPr>
      <w:tabs>
        <w:tab w:val="clear" w:pos="3600"/>
        <w:tab w:val="clear" w:pos="3958"/>
      </w:tabs>
      <w:jc w:val="right"/>
    </w:pPr>
  </w:style>
  <w:style w:type="character" w:styleId="Emphasis">
    <w:name w:val="Emphasis"/>
    <w:basedOn w:val="DefaultParagraphFont"/>
    <w:qFormat/>
    <w:rsid w:val="00EB4534"/>
    <w:rPr>
      <w:i/>
    </w:rPr>
  </w:style>
  <w:style w:type="paragraph" w:styleId="Caption">
    <w:name w:val="caption"/>
    <w:basedOn w:val="BodyText"/>
    <w:next w:val="Normal"/>
    <w:qFormat/>
    <w:rsid w:val="00EB4534"/>
    <w:pPr>
      <w:framePr w:w="2268" w:hSpace="181" w:vSpace="181" w:wrap="around" w:vAnchor="text" w:hAnchor="page" w:x="1135" w:y="285" w:anchorLock="1"/>
    </w:pPr>
    <w:rPr>
      <w:i/>
    </w:rPr>
  </w:style>
  <w:style w:type="paragraph" w:customStyle="1" w:styleId="MiniTOCTitle">
    <w:name w:val="MiniTOCTitle"/>
    <w:basedOn w:val="Heading4"/>
    <w:rsid w:val="00EB4534"/>
    <w:pPr>
      <w:spacing w:before="240"/>
      <w:outlineLvl w:val="9"/>
    </w:pPr>
    <w:rPr>
      <w:noProof/>
      <w:sz w:val="24"/>
    </w:rPr>
  </w:style>
  <w:style w:type="paragraph" w:customStyle="1" w:styleId="MiniTOCItem">
    <w:name w:val="MiniTOCItem"/>
    <w:basedOn w:val="ListBullet"/>
    <w:rsid w:val="00EB4534"/>
    <w:pPr>
      <w:numPr>
        <w:numId w:val="0"/>
      </w:numPr>
      <w:tabs>
        <w:tab w:val="right" w:leader="dot" w:pos="6521"/>
      </w:tabs>
      <w:spacing w:before="0" w:after="0"/>
    </w:pPr>
  </w:style>
  <w:style w:type="paragraph" w:customStyle="1" w:styleId="TOFTitle">
    <w:name w:val="TOFTitle"/>
    <w:basedOn w:val="TOCTitle"/>
    <w:rsid w:val="00EB4534"/>
  </w:style>
  <w:style w:type="paragraph" w:styleId="TableofFigures">
    <w:name w:val="table of figures"/>
    <w:basedOn w:val="Normal"/>
    <w:next w:val="Normal"/>
    <w:semiHidden/>
    <w:rsid w:val="00EB4534"/>
    <w:pPr>
      <w:tabs>
        <w:tab w:val="right" w:leader="dot" w:pos="9072"/>
      </w:tabs>
      <w:ind w:left="970" w:hanging="403"/>
    </w:pPr>
    <w:rPr>
      <w:rFonts w:ascii="Times New Roman" w:hAnsi="Times New Roman"/>
      <w:b/>
    </w:rPr>
  </w:style>
  <w:style w:type="paragraph" w:styleId="ListNumber">
    <w:name w:val="List Number"/>
    <w:basedOn w:val="List"/>
    <w:rsid w:val="00EB4534"/>
    <w:pPr>
      <w:numPr>
        <w:numId w:val="14"/>
      </w:numPr>
      <w:tabs>
        <w:tab w:val="clear" w:pos="340"/>
      </w:tabs>
    </w:pPr>
  </w:style>
  <w:style w:type="character" w:customStyle="1" w:styleId="WingdingSymbols">
    <w:name w:val="Wingding Symbols"/>
    <w:rsid w:val="00EB4534"/>
    <w:rPr>
      <w:rFonts w:ascii="Wingdings" w:hAnsi="Wingdings"/>
    </w:rPr>
  </w:style>
  <w:style w:type="paragraph" w:customStyle="1" w:styleId="TableHeading">
    <w:name w:val="Table Heading"/>
    <w:basedOn w:val="HeadingBase"/>
    <w:rsid w:val="00EB4534"/>
    <w:pPr>
      <w:keepLines/>
      <w:pBdr>
        <w:bottom w:val="single" w:sz="6" w:space="1" w:color="918585"/>
      </w:pBdr>
      <w:spacing w:before="240"/>
    </w:pPr>
  </w:style>
  <w:style w:type="character" w:customStyle="1" w:styleId="HotSpot">
    <w:name w:val="HotSpot"/>
    <w:rsid w:val="00EB4534"/>
    <w:rPr>
      <w:color w:val="0033CC"/>
      <w:u w:val="none"/>
    </w:rPr>
  </w:style>
  <w:style w:type="paragraph" w:customStyle="1" w:styleId="BodyTextRight">
    <w:name w:val="Body Text Right"/>
    <w:basedOn w:val="BodyText"/>
    <w:rsid w:val="00EB4534"/>
    <w:pPr>
      <w:spacing w:before="0" w:after="0"/>
      <w:jc w:val="right"/>
    </w:pPr>
  </w:style>
  <w:style w:type="paragraph" w:styleId="Index3">
    <w:name w:val="index 3"/>
    <w:basedOn w:val="ListNumber2"/>
    <w:next w:val="Normal"/>
    <w:semiHidden/>
    <w:rsid w:val="00EB4534"/>
    <w:pPr>
      <w:numPr>
        <w:numId w:val="0"/>
      </w:numPr>
      <w:tabs>
        <w:tab w:val="right" w:leader="dot" w:pos="4176"/>
      </w:tabs>
    </w:pPr>
  </w:style>
  <w:style w:type="paragraph" w:styleId="ListNumber2">
    <w:name w:val="List Number 2"/>
    <w:basedOn w:val="List2"/>
    <w:rsid w:val="00EB4534"/>
    <w:pPr>
      <w:numPr>
        <w:numId w:val="9"/>
      </w:numPr>
      <w:tabs>
        <w:tab w:val="clear" w:pos="1060"/>
      </w:tabs>
    </w:pPr>
  </w:style>
  <w:style w:type="paragraph" w:customStyle="1" w:styleId="MarginNote">
    <w:name w:val="Margin Note"/>
    <w:basedOn w:val="BodyText"/>
    <w:rsid w:val="00EB4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5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534"/>
    <w:rPr>
      <w:sz w:val="32"/>
    </w:rPr>
  </w:style>
  <w:style w:type="paragraph" w:customStyle="1" w:styleId="HeadingProcedure">
    <w:name w:val="Heading Procedure"/>
    <w:basedOn w:val="HeadingBase"/>
    <w:next w:val="Normal"/>
    <w:rsid w:val="00EB4534"/>
    <w:pPr>
      <w:tabs>
        <w:tab w:val="left" w:pos="0"/>
      </w:tabs>
      <w:spacing w:before="120" w:after="60"/>
    </w:pPr>
    <w:rPr>
      <w:i/>
      <w:color w:val="918585"/>
      <w:sz w:val="22"/>
    </w:rPr>
  </w:style>
  <w:style w:type="paragraph" w:customStyle="1" w:styleId="TableBodyText">
    <w:name w:val="Table Body Text"/>
    <w:basedOn w:val="BodyText"/>
    <w:rsid w:val="00EB4534"/>
    <w:pPr>
      <w:spacing w:before="60" w:after="60"/>
    </w:pPr>
  </w:style>
  <w:style w:type="paragraph" w:styleId="ListContinue">
    <w:name w:val="List Continue"/>
    <w:basedOn w:val="List"/>
    <w:rsid w:val="00EB4534"/>
    <w:pPr>
      <w:ind w:firstLine="0"/>
    </w:pPr>
  </w:style>
  <w:style w:type="paragraph" w:customStyle="1" w:styleId="ListNote">
    <w:name w:val="List Note"/>
    <w:basedOn w:val="List"/>
    <w:rsid w:val="00EB4534"/>
    <w:pPr>
      <w:pBdr>
        <w:top w:val="single" w:sz="6" w:space="2" w:color="918585"/>
        <w:bottom w:val="single" w:sz="6" w:space="2" w:color="918585"/>
      </w:pBdr>
      <w:tabs>
        <w:tab w:val="left" w:pos="1021"/>
      </w:tabs>
      <w:ind w:firstLine="0"/>
    </w:pPr>
  </w:style>
  <w:style w:type="paragraph" w:customStyle="1" w:styleId="Warning">
    <w:name w:val="Warning"/>
    <w:basedOn w:val="BodyText"/>
    <w:rsid w:val="00EB4534"/>
    <w:pPr>
      <w:shd w:val="clear" w:color="auto" w:fill="D9D9D9"/>
      <w:tabs>
        <w:tab w:val="left" w:pos="992"/>
      </w:tabs>
      <w:ind w:left="119" w:right="119"/>
    </w:pPr>
    <w:rPr>
      <w:sz w:val="20"/>
    </w:rPr>
  </w:style>
  <w:style w:type="paragraph" w:customStyle="1" w:styleId="MarginIcons">
    <w:name w:val="Margin Icons"/>
    <w:basedOn w:val="BodyText"/>
    <w:rsid w:val="00EB4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534"/>
    <w:rPr>
      <w:rFonts w:ascii="Courier New" w:hAnsi="Courier New"/>
    </w:rPr>
  </w:style>
  <w:style w:type="paragraph" w:customStyle="1" w:styleId="NoteBullet">
    <w:name w:val="Note Bullet"/>
    <w:basedOn w:val="Note"/>
    <w:rsid w:val="00EB4534"/>
    <w:pPr>
      <w:tabs>
        <w:tab w:val="clear" w:pos="680"/>
      </w:tabs>
      <w:spacing w:before="60" w:after="60"/>
    </w:pPr>
  </w:style>
  <w:style w:type="paragraph" w:customStyle="1" w:styleId="SubHeading2">
    <w:name w:val="SubHeading2"/>
    <w:basedOn w:val="HeadingBase"/>
    <w:rsid w:val="00EB4534"/>
    <w:pPr>
      <w:spacing w:before="240" w:after="60"/>
    </w:pPr>
    <w:rPr>
      <w:sz w:val="20"/>
    </w:rPr>
  </w:style>
  <w:style w:type="paragraph" w:customStyle="1" w:styleId="SubHeading1">
    <w:name w:val="SubHeading1"/>
    <w:basedOn w:val="HeadingBase"/>
    <w:rsid w:val="00EB4534"/>
    <w:pPr>
      <w:spacing w:before="240" w:after="60"/>
    </w:pPr>
    <w:rPr>
      <w:color w:val="918585"/>
      <w:sz w:val="22"/>
    </w:rPr>
  </w:style>
  <w:style w:type="paragraph" w:customStyle="1" w:styleId="SideHeading">
    <w:name w:val="Side Heading"/>
    <w:basedOn w:val="HeadingBase"/>
    <w:rsid w:val="00EB4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534"/>
    <w:pPr>
      <w:numPr>
        <w:numId w:val="10"/>
      </w:numPr>
    </w:pPr>
  </w:style>
  <w:style w:type="paragraph" w:styleId="PlainText">
    <w:name w:val="Plain Text"/>
    <w:basedOn w:val="Normal"/>
    <w:link w:val="PlainTextChar"/>
    <w:rsid w:val="00EB4534"/>
    <w:rPr>
      <w:sz w:val="20"/>
    </w:rPr>
  </w:style>
  <w:style w:type="character" w:customStyle="1" w:styleId="PlainTextChar">
    <w:name w:val="Plain Text Char"/>
    <w:basedOn w:val="DefaultParagraphFont"/>
    <w:link w:val="PlainText"/>
    <w:rsid w:val="00EB4534"/>
    <w:rPr>
      <w:rFonts w:ascii="Courier New" w:eastAsia="Times New Roman" w:hAnsi="Courier New" w:cs="Times New Roman"/>
      <w:sz w:val="20"/>
      <w:szCs w:val="20"/>
      <w:lang w:eastAsia="en-US"/>
    </w:rPr>
  </w:style>
  <w:style w:type="character" w:customStyle="1" w:styleId="MenuOption">
    <w:name w:val="Menu Option"/>
    <w:basedOn w:val="DefaultParagraphFont"/>
    <w:rsid w:val="00EB4534"/>
    <w:rPr>
      <w:b/>
      <w:smallCaps/>
    </w:rPr>
  </w:style>
  <w:style w:type="paragraph" w:customStyle="1" w:styleId="TableListNumber">
    <w:name w:val="Table List Number"/>
    <w:basedOn w:val="ListNumber"/>
    <w:rsid w:val="00EB4534"/>
    <w:pPr>
      <w:numPr>
        <w:numId w:val="0"/>
      </w:numPr>
    </w:pPr>
  </w:style>
  <w:style w:type="paragraph" w:styleId="TOC4">
    <w:name w:val="toc 4"/>
    <w:basedOn w:val="TOCBase"/>
    <w:next w:val="Normal"/>
    <w:semiHidden/>
    <w:rsid w:val="00EB4534"/>
    <w:pPr>
      <w:tabs>
        <w:tab w:val="right" w:leader="dot" w:pos="9071"/>
      </w:tabs>
      <w:ind w:left="1701"/>
    </w:pPr>
  </w:style>
  <w:style w:type="paragraph" w:customStyle="1" w:styleId="ListAlpha">
    <w:name w:val="List Alpha"/>
    <w:basedOn w:val="List"/>
    <w:rsid w:val="00EB4534"/>
    <w:pPr>
      <w:numPr>
        <w:numId w:val="8"/>
      </w:numPr>
    </w:pPr>
  </w:style>
  <w:style w:type="paragraph" w:customStyle="1" w:styleId="ListAlpha2">
    <w:name w:val="List Alpha 2"/>
    <w:basedOn w:val="List2"/>
    <w:rsid w:val="00EB4534"/>
    <w:pPr>
      <w:numPr>
        <w:numId w:val="7"/>
      </w:numPr>
    </w:pPr>
  </w:style>
  <w:style w:type="paragraph" w:styleId="List2">
    <w:name w:val="List 2"/>
    <w:basedOn w:val="BodyText"/>
    <w:rsid w:val="00EB4534"/>
    <w:pPr>
      <w:tabs>
        <w:tab w:val="left" w:pos="680"/>
      </w:tabs>
      <w:spacing w:before="60" w:after="60"/>
      <w:ind w:left="680" w:hanging="340"/>
    </w:pPr>
  </w:style>
  <w:style w:type="paragraph" w:styleId="List3">
    <w:name w:val="List 3"/>
    <w:basedOn w:val="BodyText"/>
    <w:rsid w:val="00EB4534"/>
    <w:pPr>
      <w:tabs>
        <w:tab w:val="left" w:pos="1021"/>
      </w:tabs>
      <w:spacing w:before="60" w:after="60"/>
      <w:ind w:left="1020" w:hanging="340"/>
    </w:pPr>
  </w:style>
  <w:style w:type="paragraph" w:styleId="List4">
    <w:name w:val="List 4"/>
    <w:basedOn w:val="BodyText"/>
    <w:rsid w:val="00EB4534"/>
    <w:pPr>
      <w:tabs>
        <w:tab w:val="left" w:pos="1361"/>
      </w:tabs>
      <w:spacing w:before="60" w:after="60"/>
      <w:ind w:left="1361" w:hanging="340"/>
    </w:pPr>
  </w:style>
  <w:style w:type="paragraph" w:styleId="List5">
    <w:name w:val="List 5"/>
    <w:basedOn w:val="BodyText"/>
    <w:rsid w:val="00EB4534"/>
    <w:pPr>
      <w:tabs>
        <w:tab w:val="left" w:pos="1701"/>
      </w:tabs>
      <w:spacing w:before="60" w:after="60"/>
      <w:ind w:left="1701" w:hanging="340"/>
    </w:pPr>
  </w:style>
  <w:style w:type="paragraph" w:styleId="ListBullet3">
    <w:name w:val="List Bullet 3"/>
    <w:basedOn w:val="List3"/>
    <w:rsid w:val="00EB4534"/>
    <w:pPr>
      <w:numPr>
        <w:numId w:val="13"/>
      </w:numPr>
      <w:tabs>
        <w:tab w:val="clear" w:pos="1021"/>
      </w:tabs>
      <w:ind w:left="1037" w:hanging="357"/>
    </w:pPr>
  </w:style>
  <w:style w:type="paragraph" w:styleId="ListBullet4">
    <w:name w:val="List Bullet 4"/>
    <w:basedOn w:val="List4"/>
    <w:rsid w:val="00EB4534"/>
    <w:pPr>
      <w:numPr>
        <w:numId w:val="2"/>
      </w:numPr>
      <w:tabs>
        <w:tab w:val="clear" w:pos="1361"/>
      </w:tabs>
    </w:pPr>
  </w:style>
  <w:style w:type="paragraph" w:styleId="ListBullet5">
    <w:name w:val="List Bullet 5"/>
    <w:basedOn w:val="List5"/>
    <w:rsid w:val="00EB4534"/>
    <w:pPr>
      <w:numPr>
        <w:numId w:val="3"/>
      </w:numPr>
    </w:pPr>
  </w:style>
  <w:style w:type="paragraph" w:styleId="ListContinue2">
    <w:name w:val="List Continue 2"/>
    <w:basedOn w:val="List2"/>
    <w:rsid w:val="00EB4534"/>
    <w:pPr>
      <w:ind w:firstLine="0"/>
    </w:pPr>
  </w:style>
  <w:style w:type="paragraph" w:styleId="ListContinue3">
    <w:name w:val="List Continue 3"/>
    <w:basedOn w:val="List3"/>
    <w:rsid w:val="00EB4534"/>
    <w:pPr>
      <w:ind w:left="1021" w:firstLine="0"/>
    </w:pPr>
  </w:style>
  <w:style w:type="paragraph" w:styleId="ListContinue4">
    <w:name w:val="List Continue 4"/>
    <w:basedOn w:val="List4"/>
    <w:rsid w:val="00EB4534"/>
    <w:pPr>
      <w:ind w:firstLine="0"/>
    </w:pPr>
  </w:style>
  <w:style w:type="paragraph" w:styleId="ListContinue5">
    <w:name w:val="List Continue 5"/>
    <w:basedOn w:val="List5"/>
    <w:rsid w:val="00EB4534"/>
    <w:pPr>
      <w:ind w:firstLine="0"/>
    </w:pPr>
  </w:style>
  <w:style w:type="paragraph" w:styleId="ListNumber3">
    <w:name w:val="List Number 3"/>
    <w:basedOn w:val="List3"/>
    <w:rsid w:val="00EB4534"/>
    <w:pPr>
      <w:numPr>
        <w:numId w:val="4"/>
      </w:numPr>
    </w:pPr>
  </w:style>
  <w:style w:type="paragraph" w:styleId="ListNumber4">
    <w:name w:val="List Number 4"/>
    <w:basedOn w:val="List4"/>
    <w:rsid w:val="00EB4534"/>
    <w:pPr>
      <w:numPr>
        <w:numId w:val="5"/>
      </w:numPr>
    </w:pPr>
  </w:style>
  <w:style w:type="paragraph" w:styleId="ListNumber5">
    <w:name w:val="List Number 5"/>
    <w:basedOn w:val="List5"/>
    <w:rsid w:val="00EB4534"/>
    <w:pPr>
      <w:numPr>
        <w:numId w:val="6"/>
      </w:numPr>
    </w:pPr>
  </w:style>
  <w:style w:type="paragraph" w:styleId="BlockText">
    <w:name w:val="Block Text"/>
    <w:basedOn w:val="Normal"/>
    <w:rsid w:val="00EB4534"/>
    <w:pPr>
      <w:spacing w:after="120"/>
      <w:ind w:left="1440" w:right="1440"/>
    </w:pPr>
  </w:style>
  <w:style w:type="character" w:customStyle="1" w:styleId="Subscript">
    <w:name w:val="Subscript"/>
    <w:basedOn w:val="DefaultParagraphFont"/>
    <w:rsid w:val="00EB4534"/>
    <w:rPr>
      <w:sz w:val="16"/>
      <w:vertAlign w:val="subscript"/>
    </w:rPr>
  </w:style>
  <w:style w:type="character" w:customStyle="1" w:styleId="Superscript">
    <w:name w:val="Superscript"/>
    <w:basedOn w:val="DefaultParagraphFont"/>
    <w:rsid w:val="00EB4534"/>
    <w:rPr>
      <w:sz w:val="16"/>
      <w:vertAlign w:val="superscript"/>
    </w:rPr>
  </w:style>
  <w:style w:type="character" w:customStyle="1" w:styleId="Symbols">
    <w:name w:val="Symbols"/>
    <w:basedOn w:val="DefaultParagraphFont"/>
    <w:rsid w:val="00EB4534"/>
    <w:rPr>
      <w:rFonts w:ascii="Symbol" w:hAnsi="Symbol"/>
    </w:rPr>
  </w:style>
  <w:style w:type="character" w:customStyle="1" w:styleId="MenuOptions">
    <w:name w:val="Menu Options"/>
    <w:basedOn w:val="DefaultParagraphFont"/>
    <w:rsid w:val="00EB4534"/>
    <w:rPr>
      <w:rFonts w:ascii="Arial Narrow" w:hAnsi="Arial Narrow"/>
      <w:smallCaps/>
    </w:rPr>
  </w:style>
  <w:style w:type="character" w:customStyle="1" w:styleId="Buttons">
    <w:name w:val="Buttons"/>
    <w:basedOn w:val="DefaultParagraphFont"/>
    <w:rsid w:val="00EB4534"/>
    <w:rPr>
      <w:b/>
    </w:rPr>
  </w:style>
  <w:style w:type="character" w:customStyle="1" w:styleId="Underlined">
    <w:name w:val="Underlined"/>
    <w:basedOn w:val="DefaultParagraphFont"/>
    <w:rsid w:val="00EB4534"/>
    <w:rPr>
      <w:u w:val="single"/>
    </w:rPr>
  </w:style>
  <w:style w:type="paragraph" w:customStyle="1" w:styleId="TableBodyTextRight">
    <w:name w:val="Table Body Text Right"/>
    <w:basedOn w:val="TableBodyText"/>
    <w:rsid w:val="00EB4534"/>
    <w:pPr>
      <w:widowControl w:val="0"/>
      <w:autoSpaceDE w:val="0"/>
      <w:autoSpaceDN w:val="0"/>
      <w:adjustRightInd w:val="0"/>
      <w:jc w:val="right"/>
    </w:pPr>
    <w:rPr>
      <w:rFonts w:cs="Arial"/>
      <w:szCs w:val="18"/>
    </w:rPr>
  </w:style>
  <w:style w:type="paragraph" w:customStyle="1" w:styleId="CopyrightText">
    <w:name w:val="Copyright Text"/>
    <w:basedOn w:val="BodyText"/>
    <w:rsid w:val="00EB4534"/>
    <w:rPr>
      <w:sz w:val="18"/>
    </w:rPr>
  </w:style>
  <w:style w:type="paragraph" w:customStyle="1" w:styleId="BodySmallRight">
    <w:name w:val="Body Small Right"/>
    <w:basedOn w:val="BodyTextRight"/>
    <w:rsid w:val="00EB4534"/>
    <w:rPr>
      <w:sz w:val="18"/>
      <w:szCs w:val="18"/>
    </w:rPr>
  </w:style>
  <w:style w:type="paragraph" w:customStyle="1" w:styleId="MarginEdition">
    <w:name w:val="Margin Edition"/>
    <w:basedOn w:val="MarginNote"/>
    <w:rsid w:val="00EB4534"/>
    <w:pPr>
      <w:spacing w:before="0" w:after="0"/>
    </w:pPr>
    <w:rPr>
      <w:rFonts w:ascii="Times New Roman" w:hAnsi="Times New Roman"/>
      <w:color w:val="999999"/>
    </w:rPr>
  </w:style>
  <w:style w:type="paragraph" w:customStyle="1" w:styleId="Spacer">
    <w:name w:val="Spacer"/>
    <w:basedOn w:val="Normal"/>
    <w:rsid w:val="00EB4534"/>
    <w:rPr>
      <w:sz w:val="2"/>
      <w:szCs w:val="2"/>
    </w:rPr>
  </w:style>
  <w:style w:type="character" w:customStyle="1" w:styleId="Small">
    <w:name w:val="Small"/>
    <w:basedOn w:val="DefaultParagraphFont"/>
    <w:rsid w:val="00EB4534"/>
    <w:rPr>
      <w:sz w:val="16"/>
    </w:rPr>
  </w:style>
  <w:style w:type="paragraph" w:customStyle="1" w:styleId="WideTable">
    <w:name w:val="Wide Table"/>
    <w:basedOn w:val="Normal"/>
    <w:rsid w:val="00EB4534"/>
    <w:pPr>
      <w:ind w:left="-1418"/>
    </w:pPr>
    <w:rPr>
      <w:sz w:val="2"/>
      <w:szCs w:val="2"/>
    </w:rPr>
  </w:style>
  <w:style w:type="character" w:styleId="PageNumber">
    <w:name w:val="page number"/>
    <w:basedOn w:val="DefaultParagraphFont"/>
    <w:rsid w:val="00EB4534"/>
  </w:style>
  <w:style w:type="paragraph" w:styleId="Quote">
    <w:name w:val="Quote"/>
    <w:basedOn w:val="Heading1"/>
    <w:link w:val="QuoteChar"/>
    <w:qFormat/>
    <w:rsid w:val="00EB4534"/>
    <w:rPr>
      <w:b w:val="0"/>
      <w:sz w:val="72"/>
      <w:szCs w:val="72"/>
      <w:lang w:val="en-NZ"/>
    </w:rPr>
  </w:style>
  <w:style w:type="character" w:customStyle="1" w:styleId="QuoteChar">
    <w:name w:val="Quote Char"/>
    <w:basedOn w:val="DefaultParagraphFont"/>
    <w:link w:val="Quote"/>
    <w:rsid w:val="00EB4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534"/>
    <w:pPr>
      <w:pageBreakBefore/>
    </w:pPr>
  </w:style>
  <w:style w:type="paragraph" w:customStyle="1" w:styleId="Border">
    <w:name w:val="Border"/>
    <w:basedOn w:val="Normal"/>
    <w:qFormat/>
    <w:rsid w:val="00EB4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534"/>
    <w:rPr>
      <w:b/>
      <w:bCs/>
      <w:i/>
      <w:iCs/>
      <w:color w:val="auto"/>
    </w:rPr>
  </w:style>
  <w:style w:type="paragraph" w:styleId="IntenseQuote">
    <w:name w:val="Intense Quote"/>
    <w:basedOn w:val="Normal"/>
    <w:next w:val="Normal"/>
    <w:link w:val="IntenseQuoteChar"/>
    <w:uiPriority w:val="30"/>
    <w:qFormat/>
    <w:rsid w:val="00EB4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5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534"/>
    <w:rPr>
      <w:smallCaps/>
      <w:color w:val="auto"/>
      <w:u w:val="single"/>
    </w:rPr>
  </w:style>
  <w:style w:type="character" w:styleId="IntenseReference">
    <w:name w:val="Intense Reference"/>
    <w:basedOn w:val="DefaultParagraphFont"/>
    <w:uiPriority w:val="32"/>
    <w:qFormat/>
    <w:rsid w:val="00EB4534"/>
    <w:rPr>
      <w:b/>
      <w:bCs/>
      <w:smallCaps/>
      <w:color w:val="auto"/>
      <w:spacing w:val="5"/>
      <w:u w:val="single"/>
    </w:rPr>
  </w:style>
  <w:style w:type="paragraph" w:customStyle="1" w:styleId="2ColumnHeading">
    <w:name w:val="2Column Heading"/>
    <w:basedOn w:val="BodyText"/>
    <w:qFormat/>
    <w:rsid w:val="00EB4534"/>
    <w:pPr>
      <w:spacing w:after="60"/>
      <w:ind w:left="-2268"/>
    </w:pPr>
    <w:rPr>
      <w:b/>
    </w:rPr>
  </w:style>
  <w:style w:type="paragraph" w:customStyle="1" w:styleId="Heading1TOC">
    <w:name w:val="Heading1 TOC"/>
    <w:basedOn w:val="Normal"/>
    <w:qFormat/>
    <w:rsid w:val="00EB4534"/>
    <w:pPr>
      <w:spacing w:before="240" w:after="120"/>
    </w:pPr>
    <w:rPr>
      <w:rFonts w:ascii="Times New Roman" w:hAnsi="Times New Roman"/>
      <w:b/>
      <w:sz w:val="32"/>
    </w:rPr>
  </w:style>
  <w:style w:type="paragraph" w:customStyle="1" w:styleId="Heading2TOC">
    <w:name w:val="Heading2 TOC"/>
    <w:basedOn w:val="Normal"/>
    <w:qFormat/>
    <w:rsid w:val="00EB4534"/>
    <w:pPr>
      <w:spacing w:before="240" w:after="60"/>
    </w:pPr>
    <w:rPr>
      <w:rFonts w:ascii="Times New Roman" w:hAnsi="Times New Roman"/>
      <w:b/>
      <w:sz w:val="28"/>
    </w:rPr>
  </w:style>
  <w:style w:type="character" w:customStyle="1" w:styleId="Underline">
    <w:name w:val="Underline"/>
    <w:basedOn w:val="DefaultParagraphFont"/>
    <w:qFormat/>
    <w:rsid w:val="00EB4534"/>
    <w:rPr>
      <w:u w:val="single"/>
    </w:rPr>
  </w:style>
  <w:style w:type="character" w:customStyle="1" w:styleId="BoldandItalics">
    <w:name w:val="Bold and Italics"/>
    <w:qFormat/>
    <w:rsid w:val="00EB4534"/>
    <w:rPr>
      <w:b/>
      <w:i/>
      <w:u w:val="none"/>
    </w:rPr>
  </w:style>
  <w:style w:type="paragraph" w:styleId="BalloonText">
    <w:name w:val="Balloon Text"/>
    <w:basedOn w:val="Normal"/>
    <w:link w:val="BalloonTextChar"/>
    <w:rsid w:val="00EB4534"/>
    <w:rPr>
      <w:rFonts w:ascii="Tahoma" w:hAnsi="Tahoma" w:cs="Tahoma"/>
      <w:sz w:val="16"/>
      <w:szCs w:val="16"/>
    </w:rPr>
  </w:style>
  <w:style w:type="character" w:customStyle="1" w:styleId="BalloonTextChar">
    <w:name w:val="Balloon Text Char"/>
    <w:basedOn w:val="DefaultParagraphFont"/>
    <w:link w:val="BalloonText"/>
    <w:rsid w:val="00EB45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5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5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534"/>
    <w:rPr>
      <w:b/>
      <w:color w:val="660033"/>
      <w:spacing w:val="0"/>
    </w:rPr>
  </w:style>
  <w:style w:type="paragraph" w:customStyle="1" w:styleId="Nameditemlist">
    <w:name w:val="Named item list"/>
    <w:basedOn w:val="BodyText"/>
    <w:qFormat/>
    <w:rsid w:val="00EB4534"/>
    <w:pPr>
      <w:tabs>
        <w:tab w:val="left" w:pos="2835"/>
      </w:tabs>
      <w:ind w:left="2835" w:hanging="2835"/>
    </w:pPr>
  </w:style>
  <w:style w:type="paragraph" w:customStyle="1" w:styleId="BodyTextnopadding">
    <w:name w:val="Body Text no padding"/>
    <w:basedOn w:val="BodyText"/>
    <w:qFormat/>
    <w:rsid w:val="00EB4534"/>
    <w:pPr>
      <w:spacing w:before="0" w:after="0"/>
    </w:pPr>
  </w:style>
  <w:style w:type="paragraph" w:customStyle="1" w:styleId="BodyTextBold">
    <w:name w:val="Body Text Bold"/>
    <w:basedOn w:val="BodyText"/>
    <w:qFormat/>
    <w:rsid w:val="00EB4534"/>
    <w:rPr>
      <w:b/>
    </w:rPr>
  </w:style>
  <w:style w:type="character" w:styleId="Hyperlink">
    <w:name w:val="Hyperlink"/>
    <w:basedOn w:val="DefaultParagraphFont"/>
    <w:uiPriority w:val="99"/>
    <w:unhideWhenUsed/>
    <w:rsid w:val="009A6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846</Words>
  <Characters>5562</Characters>
  <Application>Microsoft Office Word</Application>
  <DocSecurity>0</DocSecurity>
  <Lines>198</Lines>
  <Paragraphs>118</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TLIR4008 Implement and supervise stocktaking procedures</dc:title>
  <dc:subject>Approved</dc:subject>
  <dc:creator>Industry Skills Australia</dc:creator>
  <cp:keywords>Release: 2</cp:keywords>
  <dc:description>Review Date: 12 April 2008</dc:description>
  <cp:lastModifiedBy>HSD_TPCMSd.prod</cp:lastModifiedBy>
  <cp:revision>3</cp:revision>
  <dcterms:created xsi:type="dcterms:W3CDTF">2025-03-01T18:46:00Z</dcterms:created>
  <dcterms:modified xsi:type="dcterms:W3CDTF">2025-03-01T18:46:00Z</dcterms:modified>
</cp:coreProperties>
</file>