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814" w:rsidP="008148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TLIR4001 Monitor supplier performance</w:t>
      </w:r>
      <w:r>
        <w:fldChar w:fldCharType="end"/>
      </w:r>
    </w:p>
    <w:p w:rsidR="00814814" w:rsidP="00814814">
      <w:pPr>
        <w:pStyle w:val="Version"/>
        <w:sectPr w:rsidSect="005142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2E2" w:rsidP="005142E2">
      <w:pPr>
        <w:pStyle w:val="SuperHeading"/>
      </w:pPr>
      <w:r w:rsidRPr="005142E2">
        <w:t>TLIR4001 Monitor supplier performance</w:t>
      </w:r>
    </w:p>
    <w:p w:rsidR="00000000" w:rsidRPr="005142E2" w:rsidP="005142E2">
      <w:pPr>
        <w:pStyle w:val="Heading1"/>
      </w:pPr>
      <w:bookmarkStart w:id="1" w:name="O_753347"/>
      <w:bookmarkEnd w:id="1"/>
      <w:r w:rsidRPr="005142E2">
        <w:t>Modification History</w:t>
      </w:r>
    </w:p>
    <w:p w:rsidR="00814814" w:rsidP="00814814">
      <w:pPr>
        <w:pStyle w:val="BodyText"/>
      </w:pPr>
      <w:r w:rsidRPr="005142E2">
        <w:t>Release 1. This is the first release of this unit of competency in the TLI Transport and Logistics Training Package.</w:t>
      </w:r>
    </w:p>
    <w:p w:rsidR="00000000" w:rsidRPr="005142E2" w:rsidP="005142E2">
      <w:pPr>
        <w:pStyle w:val="Heading1"/>
      </w:pPr>
      <w:bookmarkStart w:id="2" w:name="O_753348"/>
      <w:bookmarkEnd w:id="2"/>
      <w:r w:rsidRPr="005142E2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148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2E2" w:rsidP="005142E2">
            <w:pPr>
              <w:pStyle w:val="BodyText"/>
            </w:pPr>
            <w:r w:rsidRPr="005142E2">
              <w:t>This unit involves the skills and knowledge required to monitor the performance of contr</w:t>
            </w:r>
            <w:r w:rsidRPr="005142E2">
              <w:t>acted suppliers of goods/materials/services in compliance with workplace procedures and requirements.</w:t>
            </w:r>
          </w:p>
          <w:p w:rsidR="00000000" w:rsidRPr="005142E2" w:rsidP="005142E2">
            <w:pPr>
              <w:pStyle w:val="BodyText"/>
            </w:pPr>
            <w:r w:rsidRPr="005142E2">
              <w:t xml:space="preserve">It includes administering supplier contract, assessing for conformity to contracted requirements and completing all required contract documentation. </w:t>
            </w:r>
          </w:p>
          <w:p w:rsidR="00000000" w:rsidRPr="005142E2" w:rsidP="005142E2">
            <w:pPr>
              <w:pStyle w:val="BodyText"/>
            </w:pPr>
            <w:r w:rsidRPr="005142E2">
              <w:t>Work</w:t>
            </w:r>
            <w:r w:rsidRPr="005142E2">
              <w:t xml:space="preserve"> is performed under general guidance on progress and outcomes of work. It involves discretion and judgement for self and others in monitoring supplier performance. </w:t>
            </w:r>
          </w:p>
          <w:p w:rsidR="00000000" w:rsidRPr="005142E2" w:rsidP="005142E2">
            <w:pPr>
              <w:pStyle w:val="BodyText"/>
            </w:pPr>
            <w:r w:rsidRPr="005142E2">
              <w:t>Work involves responsibility for resource coordination and allocation, and for leading indi</w:t>
            </w:r>
            <w:r w:rsidRPr="005142E2">
              <w:t>viduals or teams.</w:t>
            </w:r>
          </w:p>
          <w:p w:rsidR="00000000" w:rsidRPr="005142E2" w:rsidP="005142E2">
            <w:pPr>
              <w:pStyle w:val="BodyText"/>
            </w:pPr>
            <w:r w:rsidRPr="005142E2">
              <w:t>No licensing, legislative or certification requirements apply to this unit at the time of publication.</w:t>
            </w:r>
          </w:p>
        </w:tc>
      </w:tr>
    </w:tbl>
    <w:p w:rsidR="00814814" w:rsidP="005142E2">
      <w:pPr>
        <w:pStyle w:val="BodyText"/>
      </w:pPr>
    </w:p>
    <w:p w:rsidR="00814814" w:rsidP="005142E2">
      <w:pPr>
        <w:pStyle w:val="BodyText"/>
      </w:pPr>
    </w:p>
    <w:p w:rsidR="00000000" w:rsidRPr="005142E2" w:rsidP="005142E2">
      <w:pPr>
        <w:pStyle w:val="Heading1"/>
      </w:pPr>
      <w:bookmarkStart w:id="3" w:name="O_753349"/>
      <w:bookmarkEnd w:id="3"/>
      <w:r w:rsidRPr="005142E2">
        <w:t>Pre-requisite Unit</w:t>
      </w:r>
    </w:p>
    <w:p w:rsidR="00814814" w:rsidP="00814814">
      <w:pPr>
        <w:pStyle w:val="BodyText"/>
      </w:pPr>
      <w:r w:rsidRPr="005142E2">
        <w:t>Not applicable.</w:t>
      </w:r>
    </w:p>
    <w:p w:rsidR="00000000" w:rsidRPr="005142E2" w:rsidP="005142E2">
      <w:pPr>
        <w:pStyle w:val="Heading1"/>
      </w:pPr>
      <w:bookmarkStart w:id="4" w:name="O_753350"/>
      <w:bookmarkEnd w:id="4"/>
      <w:r w:rsidRPr="005142E2">
        <w:t>Competency Field</w:t>
      </w:r>
    </w:p>
    <w:p w:rsidR="00814814" w:rsidP="00814814">
      <w:pPr>
        <w:pStyle w:val="BodyText"/>
      </w:pPr>
      <w:r w:rsidRPr="005142E2">
        <w:t>R – Contract Procurement</w:t>
      </w:r>
    </w:p>
    <w:p w:rsidR="00000000" w:rsidRPr="005142E2" w:rsidP="005142E2">
      <w:pPr>
        <w:pStyle w:val="Heading1"/>
      </w:pPr>
      <w:bookmarkStart w:id="5" w:name="O_753351"/>
      <w:bookmarkEnd w:id="5"/>
      <w:r w:rsidRPr="005142E2">
        <w:t>Unit Sector</w:t>
      </w:r>
    </w:p>
    <w:p w:rsidR="00814814" w:rsidP="00814814">
      <w:pPr>
        <w:pStyle w:val="BodyText"/>
      </w:pPr>
      <w:r w:rsidRPr="005142E2">
        <w:t>Not applicable.</w:t>
      </w:r>
    </w:p>
    <w:p w:rsidR="00000000" w:rsidRPr="005142E2" w:rsidP="005142E2">
      <w:pPr>
        <w:pStyle w:val="Heading1"/>
      </w:pPr>
      <w:bookmarkStart w:id="6" w:name="O_753352"/>
      <w:bookmarkEnd w:id="6"/>
      <w:r w:rsidRPr="005142E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8148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Performance criteria describe the performance needed to demonstrate achievement of the element.</w:t>
            </w:r>
          </w:p>
        </w:tc>
      </w:tr>
      <w:tr w:rsidTr="008148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2E2" w:rsidP="005142E2">
            <w:pPr>
              <w:pStyle w:val="BodyText"/>
            </w:pPr>
            <w:r w:rsidRPr="005142E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rPr>
                <w:rStyle w:val="SpecialBold"/>
              </w:rPr>
              <w:t>Administer supplier contract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Procedures for receiving supplied goods/materials/services are documented and implemented within the workplace</w:t>
            </w:r>
          </w:p>
        </w:tc>
      </w:tr>
      <w:tr w:rsidTr="008148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Supplied goods/material/services are assessed for conformity to contracted requirements including price, quantity, quality and delivery schedules</w:t>
            </w:r>
          </w:p>
        </w:tc>
      </w:tr>
      <w:tr w:rsidTr="008148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Non-conformance of supplier with contracted requirements is accurately detailed</w:t>
            </w:r>
          </w:p>
        </w:tc>
      </w:tr>
      <w:tr w:rsidTr="008148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Actions to recti</w:t>
            </w:r>
            <w:r w:rsidRPr="005142E2">
              <w:t>fy non-conformance are undertaken in accordance with enterprise procedures and within scope of authority</w:t>
            </w:r>
          </w:p>
        </w:tc>
      </w:tr>
      <w:tr w:rsidTr="008148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Issues of non-conformance beyond scope of authority are referred to designated personnel in accordance with enterprise operating procedures</w:t>
            </w:r>
          </w:p>
        </w:tc>
      </w:tr>
      <w:tr w:rsidTr="008148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2E2" w:rsidP="005142E2">
            <w:pPr>
              <w:pStyle w:val="BodyText"/>
            </w:pPr>
            <w:r w:rsidRPr="005142E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Annotations and performance assessment/evaluations are completed and appended to supplier file</w:t>
            </w:r>
          </w:p>
        </w:tc>
      </w:tr>
      <w:tr w:rsidTr="008148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Action taken in regard to non-conformance of contracted requirements is documented and appended to supplier file</w:t>
            </w:r>
          </w:p>
        </w:tc>
      </w:tr>
      <w:tr w:rsidTr="008148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2E2">
            <w:pPr>
              <w:pStyle w:val="BodyText"/>
              <w:rPr>
                <w:lang w:val="en-NZ"/>
              </w:rPr>
            </w:pPr>
            <w:r w:rsidRPr="005142E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2E2" w:rsidP="005142E2">
            <w:pPr>
              <w:pStyle w:val="BodyText"/>
            </w:pPr>
            <w:r w:rsidRPr="005142E2">
              <w:t>System records are maintained and updated in accordance with enterprise information management system and required regulatory requirements</w:t>
            </w:r>
          </w:p>
        </w:tc>
      </w:tr>
    </w:tbl>
    <w:p w:rsidR="00814814" w:rsidP="005142E2">
      <w:pPr>
        <w:pStyle w:val="BodyText"/>
      </w:pPr>
    </w:p>
    <w:p w:rsidR="00814814" w:rsidP="005142E2">
      <w:pPr>
        <w:pStyle w:val="BodyText"/>
      </w:pPr>
    </w:p>
    <w:p w:rsidR="00000000" w:rsidRPr="005142E2" w:rsidP="005142E2">
      <w:pPr>
        <w:pStyle w:val="Heading1"/>
      </w:pPr>
      <w:bookmarkStart w:id="7" w:name="O_753353"/>
      <w:bookmarkEnd w:id="7"/>
      <w:r w:rsidRPr="005142E2">
        <w:t>Foundation Skills</w:t>
      </w:r>
    </w:p>
    <w:p w:rsidR="00814814" w:rsidP="00814814">
      <w:pPr>
        <w:pStyle w:val="BodyText"/>
      </w:pPr>
      <w:r w:rsidRPr="005142E2">
        <w:t>Foundation skills essential to performance are explicit in the performance crit</w:t>
      </w:r>
      <w:r w:rsidRPr="005142E2">
        <w:t>eria of this unit of competency.</w:t>
      </w:r>
    </w:p>
    <w:p w:rsidR="00000000" w:rsidRPr="005142E2" w:rsidP="005142E2">
      <w:pPr>
        <w:pStyle w:val="Heading1"/>
      </w:pPr>
      <w:bookmarkStart w:id="8" w:name="O_753354"/>
      <w:bookmarkEnd w:id="8"/>
      <w:r w:rsidRPr="005142E2">
        <w:t>Range of Conditions</w:t>
      </w:r>
    </w:p>
    <w:p w:rsidR="00000000" w:rsidRPr="005142E2" w:rsidP="00814814">
      <w:pPr>
        <w:pStyle w:val="BodyText"/>
      </w:pPr>
      <w:r w:rsidRPr="005142E2">
        <w:t>Range is restricted to essential operating conditions and any other variables essential to the work environment.</w:t>
      </w:r>
    </w:p>
    <w:p w:rsidR="00814814" w:rsidP="00814814">
      <w:pPr>
        <w:pStyle w:val="BodyText"/>
      </w:pPr>
      <w:r w:rsidRPr="005142E2">
        <w:t>Non-essential conditions can be found in the Companion Volume Implementa</w:t>
      </w:r>
      <w:r w:rsidRPr="005142E2">
        <w:t>tion Guide.</w:t>
      </w:r>
    </w:p>
    <w:p w:rsidR="00000000" w:rsidRPr="005142E2" w:rsidP="005142E2">
      <w:pPr>
        <w:pStyle w:val="Heading1"/>
      </w:pPr>
      <w:bookmarkStart w:id="9" w:name="O_753355"/>
      <w:bookmarkEnd w:id="9"/>
      <w:r w:rsidRPr="005142E2">
        <w:t>Unit Mapping Information</w:t>
      </w:r>
    </w:p>
    <w:p w:rsidR="00814814" w:rsidP="00814814">
      <w:pPr>
        <w:pStyle w:val="BodyText"/>
      </w:pPr>
      <w:r w:rsidRPr="005142E2">
        <w:t>This unit replaces and is equivalent to TLIR4001A Monitor supplier performance.</w:t>
      </w:r>
    </w:p>
    <w:p w:rsidR="00000000" w:rsidRPr="005142E2" w:rsidP="005142E2">
      <w:pPr>
        <w:pStyle w:val="Heading1"/>
      </w:pPr>
      <w:bookmarkStart w:id="10" w:name="O_753362"/>
      <w:bookmarkEnd w:id="10"/>
      <w:r w:rsidRPr="005142E2">
        <w:t>Links</w:t>
      </w:r>
    </w:p>
    <w:p w:rsidR="00000000" w:rsidRPr="005142E2" w:rsidP="00814814">
      <w:pPr>
        <w:pStyle w:val="BodyText"/>
      </w:pPr>
      <w:r w:rsidRPr="005142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B622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142E2" w:rsidP="005142E2"/>
    <w:sectPr w:rsidSect="005142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2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2E2" w:rsidRPr="00814814" w:rsidP="008148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2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814" w:rsidP="005142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4814" w:rsidP="005142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14814" w:rsidP="005142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2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8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2E2" w:rsidRPr="00814814" w:rsidP="008148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2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814" w:rsidRPr="002D2AF8" w:rsidP="005142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TLIR4001 Monitor supplier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14814" w:rsidP="005142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2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2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2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2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2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2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2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2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2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2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2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2E2"/>
  </w:style>
  <w:style w:type="character" w:customStyle="1" w:styleId="Heading1Char">
    <w:name w:val="Heading 1 Char"/>
    <w:basedOn w:val="DefaultParagraphFont"/>
    <w:link w:val="Heading1"/>
    <w:rsid w:val="005142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2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2E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142E2"/>
    <w:rPr>
      <w:b/>
      <w:spacing w:val="0"/>
    </w:rPr>
  </w:style>
  <w:style w:type="paragraph" w:customStyle="1" w:styleId="SuperHeading">
    <w:name w:val="SuperHeading"/>
    <w:basedOn w:val="Normal"/>
    <w:rsid w:val="005142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2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2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2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2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2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2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2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2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2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2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2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2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2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2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2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2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42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42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2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2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2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42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42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2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2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2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2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2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2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2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2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42E2"/>
    <w:rPr>
      <w:i/>
    </w:rPr>
  </w:style>
  <w:style w:type="paragraph" w:styleId="Caption">
    <w:name w:val="caption"/>
    <w:basedOn w:val="BodyText"/>
    <w:next w:val="Normal"/>
    <w:qFormat/>
    <w:rsid w:val="005142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2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2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2E2"/>
  </w:style>
  <w:style w:type="paragraph" w:styleId="TableofFigures">
    <w:name w:val="table of figures"/>
    <w:basedOn w:val="Normal"/>
    <w:next w:val="Normal"/>
    <w:semiHidden/>
    <w:rsid w:val="005142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2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42E2"/>
    <w:rPr>
      <w:rFonts w:ascii="Wingdings" w:hAnsi="Wingdings"/>
    </w:rPr>
  </w:style>
  <w:style w:type="paragraph" w:customStyle="1" w:styleId="TableHeading">
    <w:name w:val="Table Heading"/>
    <w:basedOn w:val="HeadingBase"/>
    <w:rsid w:val="005142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2E2"/>
    <w:rPr>
      <w:color w:val="0033CC"/>
      <w:u w:val="none"/>
    </w:rPr>
  </w:style>
  <w:style w:type="paragraph" w:customStyle="1" w:styleId="BodyTextRight">
    <w:name w:val="Body Text Right"/>
    <w:basedOn w:val="BodyText"/>
    <w:rsid w:val="005142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2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2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2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2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2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2E2"/>
    <w:rPr>
      <w:sz w:val="32"/>
    </w:rPr>
  </w:style>
  <w:style w:type="paragraph" w:customStyle="1" w:styleId="HeadingProcedure">
    <w:name w:val="Heading Procedure"/>
    <w:basedOn w:val="HeadingBase"/>
    <w:next w:val="Normal"/>
    <w:rsid w:val="005142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2E2"/>
    <w:pPr>
      <w:spacing w:before="60" w:after="60"/>
    </w:pPr>
  </w:style>
  <w:style w:type="paragraph" w:styleId="ListContinue">
    <w:name w:val="List Continue"/>
    <w:basedOn w:val="List"/>
    <w:rsid w:val="005142E2"/>
    <w:pPr>
      <w:ind w:firstLine="0"/>
    </w:pPr>
  </w:style>
  <w:style w:type="paragraph" w:customStyle="1" w:styleId="ListNote">
    <w:name w:val="List Note"/>
    <w:basedOn w:val="List"/>
    <w:rsid w:val="005142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2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2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2E2"/>
    <w:rPr>
      <w:rFonts w:ascii="Courier New" w:hAnsi="Courier New"/>
    </w:rPr>
  </w:style>
  <w:style w:type="paragraph" w:customStyle="1" w:styleId="NoteBullet">
    <w:name w:val="Note Bullet"/>
    <w:basedOn w:val="Note"/>
    <w:rsid w:val="005142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2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2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2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2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42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2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2E2"/>
    <w:rPr>
      <w:b/>
      <w:smallCaps/>
    </w:rPr>
  </w:style>
  <w:style w:type="paragraph" w:customStyle="1" w:styleId="TableListNumber">
    <w:name w:val="Table List Number"/>
    <w:basedOn w:val="ListNumber"/>
    <w:rsid w:val="005142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2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2E2"/>
    <w:pPr>
      <w:numPr>
        <w:numId w:val="7"/>
      </w:numPr>
    </w:pPr>
  </w:style>
  <w:style w:type="paragraph" w:customStyle="1" w:styleId="ListAlpha2">
    <w:name w:val="List Alpha 2"/>
    <w:basedOn w:val="List2"/>
    <w:rsid w:val="005142E2"/>
    <w:pPr>
      <w:numPr>
        <w:numId w:val="6"/>
      </w:numPr>
    </w:pPr>
  </w:style>
  <w:style w:type="paragraph" w:styleId="List2">
    <w:name w:val="List 2"/>
    <w:basedOn w:val="BodyText"/>
    <w:rsid w:val="005142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2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2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2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2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2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42E2"/>
    <w:pPr>
      <w:numPr>
        <w:numId w:val="2"/>
      </w:numPr>
    </w:pPr>
  </w:style>
  <w:style w:type="paragraph" w:styleId="ListContinue2">
    <w:name w:val="List Continue 2"/>
    <w:basedOn w:val="List2"/>
    <w:rsid w:val="005142E2"/>
    <w:pPr>
      <w:ind w:firstLine="0"/>
    </w:pPr>
  </w:style>
  <w:style w:type="paragraph" w:styleId="ListContinue3">
    <w:name w:val="List Continue 3"/>
    <w:basedOn w:val="List3"/>
    <w:rsid w:val="005142E2"/>
    <w:pPr>
      <w:ind w:left="1021" w:firstLine="0"/>
    </w:pPr>
  </w:style>
  <w:style w:type="paragraph" w:styleId="ListContinue4">
    <w:name w:val="List Continue 4"/>
    <w:basedOn w:val="List4"/>
    <w:rsid w:val="005142E2"/>
    <w:pPr>
      <w:ind w:firstLine="0"/>
    </w:pPr>
  </w:style>
  <w:style w:type="paragraph" w:styleId="ListContinue5">
    <w:name w:val="List Continue 5"/>
    <w:basedOn w:val="List5"/>
    <w:rsid w:val="005142E2"/>
    <w:pPr>
      <w:ind w:firstLine="0"/>
    </w:pPr>
  </w:style>
  <w:style w:type="paragraph" w:styleId="ListNumber3">
    <w:name w:val="List Number 3"/>
    <w:basedOn w:val="List3"/>
    <w:rsid w:val="005142E2"/>
    <w:pPr>
      <w:numPr>
        <w:numId w:val="3"/>
      </w:numPr>
    </w:pPr>
  </w:style>
  <w:style w:type="paragraph" w:styleId="ListNumber4">
    <w:name w:val="List Number 4"/>
    <w:basedOn w:val="List4"/>
    <w:rsid w:val="005142E2"/>
    <w:pPr>
      <w:numPr>
        <w:numId w:val="4"/>
      </w:numPr>
    </w:pPr>
  </w:style>
  <w:style w:type="paragraph" w:styleId="ListNumber5">
    <w:name w:val="List Number 5"/>
    <w:basedOn w:val="List5"/>
    <w:rsid w:val="005142E2"/>
    <w:pPr>
      <w:numPr>
        <w:numId w:val="5"/>
      </w:numPr>
    </w:pPr>
  </w:style>
  <w:style w:type="paragraph" w:styleId="BlockText">
    <w:name w:val="Block Text"/>
    <w:basedOn w:val="Normal"/>
    <w:rsid w:val="005142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2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2E2"/>
    <w:rPr>
      <w:sz w:val="16"/>
      <w:vertAlign w:val="superscript"/>
    </w:rPr>
  </w:style>
  <w:style w:type="character" w:customStyle="1" w:styleId="Symbols">
    <w:name w:val="Symbols"/>
    <w:basedOn w:val="DefaultParagraphFont"/>
    <w:rsid w:val="005142E2"/>
    <w:rPr>
      <w:rFonts w:ascii="Symbol" w:hAnsi="Symbol"/>
    </w:rPr>
  </w:style>
  <w:style w:type="character" w:customStyle="1" w:styleId="MenuOptions">
    <w:name w:val="Menu Options"/>
    <w:basedOn w:val="DefaultParagraphFont"/>
    <w:rsid w:val="005142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2E2"/>
    <w:rPr>
      <w:b/>
    </w:rPr>
  </w:style>
  <w:style w:type="character" w:customStyle="1" w:styleId="Underlined">
    <w:name w:val="Underlined"/>
    <w:basedOn w:val="DefaultParagraphFont"/>
    <w:rsid w:val="005142E2"/>
    <w:rPr>
      <w:u w:val="single"/>
    </w:rPr>
  </w:style>
  <w:style w:type="paragraph" w:customStyle="1" w:styleId="TableBodyTextRight">
    <w:name w:val="Table Body Text Right"/>
    <w:basedOn w:val="TableBodyText"/>
    <w:rsid w:val="005142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2E2"/>
    <w:rPr>
      <w:sz w:val="18"/>
    </w:rPr>
  </w:style>
  <w:style w:type="paragraph" w:customStyle="1" w:styleId="BodySmallRight">
    <w:name w:val="Body Small Right"/>
    <w:basedOn w:val="BodyTextRight"/>
    <w:rsid w:val="005142E2"/>
    <w:rPr>
      <w:sz w:val="18"/>
      <w:szCs w:val="18"/>
    </w:rPr>
  </w:style>
  <w:style w:type="paragraph" w:customStyle="1" w:styleId="MarginEdition">
    <w:name w:val="Margin Edition"/>
    <w:basedOn w:val="MarginNote"/>
    <w:rsid w:val="005142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2E2"/>
    <w:rPr>
      <w:sz w:val="2"/>
      <w:szCs w:val="2"/>
    </w:rPr>
  </w:style>
  <w:style w:type="character" w:customStyle="1" w:styleId="Small">
    <w:name w:val="Small"/>
    <w:basedOn w:val="DefaultParagraphFont"/>
    <w:rsid w:val="005142E2"/>
    <w:rPr>
      <w:sz w:val="16"/>
    </w:rPr>
  </w:style>
  <w:style w:type="paragraph" w:customStyle="1" w:styleId="WideTable">
    <w:name w:val="Wide Table"/>
    <w:basedOn w:val="Normal"/>
    <w:rsid w:val="005142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2E2"/>
  </w:style>
  <w:style w:type="paragraph" w:styleId="Quote">
    <w:name w:val="Quote"/>
    <w:basedOn w:val="Heading1"/>
    <w:link w:val="QuoteChar"/>
    <w:qFormat/>
    <w:rsid w:val="005142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2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2E2"/>
    <w:pPr>
      <w:pageBreakBefore/>
    </w:pPr>
  </w:style>
  <w:style w:type="paragraph" w:customStyle="1" w:styleId="Border">
    <w:name w:val="Border"/>
    <w:basedOn w:val="Normal"/>
    <w:qFormat/>
    <w:rsid w:val="005142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2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2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2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2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2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2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2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2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2E2"/>
    <w:rPr>
      <w:u w:val="single"/>
    </w:rPr>
  </w:style>
  <w:style w:type="character" w:customStyle="1" w:styleId="BoldandItalics">
    <w:name w:val="Bold and Italics"/>
    <w:qFormat/>
    <w:rsid w:val="005142E2"/>
    <w:rPr>
      <w:b/>
      <w:i/>
      <w:u w:val="none"/>
    </w:rPr>
  </w:style>
  <w:style w:type="paragraph" w:styleId="BalloonText">
    <w:name w:val="Balloon Text"/>
    <w:basedOn w:val="Normal"/>
    <w:link w:val="BalloonTextChar"/>
    <w:rsid w:val="005142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2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2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2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2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2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2E2"/>
    <w:pPr>
      <w:spacing w:before="0" w:after="0"/>
    </w:pPr>
  </w:style>
  <w:style w:type="paragraph" w:customStyle="1" w:styleId="BodyTextBold">
    <w:name w:val="Body Text Bold"/>
    <w:basedOn w:val="BodyText"/>
    <w:qFormat/>
    <w:rsid w:val="005142E2"/>
    <w:rPr>
      <w:b/>
    </w:rPr>
  </w:style>
  <w:style w:type="character" w:styleId="Hyperlink">
    <w:name w:val="Hyperlink"/>
    <w:basedOn w:val="DefaultParagraphFont"/>
    <w:uiPriority w:val="99"/>
    <w:unhideWhenUsed/>
    <w:rsid w:val="008148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390</Words>
  <Characters>2679</Characters>
  <Application>Microsoft Office Word</Application>
  <DocSecurity>0</DocSecurity>
  <Lines>99</Lines>
  <Paragraphs>59</Paragraphs>
  <ScaleCrop>false</ScaleCrop>
  <Company>Author-it Software Corporation Ltd.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TLIR4001 Monitor supplier performance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2024-11-07T12:12:00Z</dcterms:created>
  <dcterms:modified xsi:type="dcterms:W3CDTF">2024-11-07T12:12:00Z</dcterms:modified>
</cp:coreProperties>
</file>