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B7E" w:rsidP="00EE0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TLIR4001 Monitor supplier performance</w:t>
      </w:r>
      <w:r>
        <w:fldChar w:fldCharType="end"/>
      </w:r>
    </w:p>
    <w:p w:rsidR="00EE0B7E" w:rsidP="00EE0B7E">
      <w:pPr>
        <w:pStyle w:val="Version"/>
        <w:sectPr w:rsidSect="00240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B23" w:rsidP="00240B23">
      <w:pPr>
        <w:pStyle w:val="SuperHeading"/>
      </w:pPr>
      <w:r w:rsidRPr="00240B23">
        <w:t>TLIR4001 Monitor supplier performance</w:t>
      </w:r>
    </w:p>
    <w:p w:rsidR="00000000" w:rsidRPr="00240B23" w:rsidP="00240B23">
      <w:pPr>
        <w:pStyle w:val="Heading1"/>
      </w:pPr>
      <w:bookmarkStart w:id="1" w:name="O_753347"/>
      <w:bookmarkEnd w:id="1"/>
      <w:r w:rsidRPr="00240B23">
        <w:t>Modification History</w:t>
      </w:r>
    </w:p>
    <w:p w:rsidR="00EE0B7E" w:rsidP="00EE0B7E">
      <w:pPr>
        <w:pStyle w:val="BodyText"/>
      </w:pPr>
      <w:r w:rsidRPr="00240B23">
        <w:t>Release 1. This is the first release of this unit of competency in the TLI Transport and Logistics Training Package.</w:t>
      </w:r>
    </w:p>
    <w:p w:rsidR="00000000" w:rsidRPr="00240B23" w:rsidP="00240B23">
      <w:pPr>
        <w:pStyle w:val="Heading1"/>
      </w:pPr>
      <w:bookmarkStart w:id="2" w:name="O_753348"/>
      <w:bookmarkEnd w:id="2"/>
      <w:r w:rsidRPr="00240B2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B23" w:rsidP="00240B23">
            <w:pPr>
              <w:pStyle w:val="BodyText"/>
            </w:pPr>
            <w:r w:rsidRPr="00240B23">
              <w:t>This unit involves the skills and knowledge required to monitor the performance of contr</w:t>
            </w:r>
            <w:r w:rsidRPr="00240B23">
              <w:t>acted suppliers of goods/materials/services in compliance with workplace procedures and requirements.</w:t>
            </w:r>
          </w:p>
          <w:p w:rsidR="00000000" w:rsidRPr="00240B23" w:rsidP="00240B23">
            <w:pPr>
              <w:pStyle w:val="BodyText"/>
            </w:pPr>
            <w:r w:rsidRPr="00240B23">
              <w:t xml:space="preserve">It includes administering supplier contract, assessing for conformity to contracted requirements and completing all required contract documentation. </w:t>
            </w:r>
          </w:p>
          <w:p w:rsidR="00000000" w:rsidRPr="00240B23" w:rsidP="00240B23">
            <w:pPr>
              <w:pStyle w:val="BodyText"/>
            </w:pPr>
            <w:r w:rsidRPr="00240B23">
              <w:t>Work</w:t>
            </w:r>
            <w:r w:rsidRPr="00240B23">
              <w:t xml:space="preserve"> is performed under general guidance on progress and outcomes of work. It involves discretion and judgement for self and others in monitoring supplier performance. </w:t>
            </w:r>
          </w:p>
          <w:p w:rsidR="00000000" w:rsidRPr="00240B23" w:rsidP="00240B23">
            <w:pPr>
              <w:pStyle w:val="BodyText"/>
            </w:pPr>
            <w:r w:rsidRPr="00240B23">
              <w:t>Work involves responsibility for resource coordination and allocation, and for leading indi</w:t>
            </w:r>
            <w:r w:rsidRPr="00240B23">
              <w:t>viduals or teams.</w:t>
            </w:r>
          </w:p>
          <w:p w:rsidR="00000000" w:rsidRPr="00240B23" w:rsidP="00240B23">
            <w:pPr>
              <w:pStyle w:val="BodyText"/>
            </w:pPr>
            <w:r w:rsidRPr="00240B23">
              <w:t>No licensing, legislative or certification requirements apply to this unit at the time of publication.</w:t>
            </w:r>
          </w:p>
        </w:tc>
      </w:tr>
    </w:tbl>
    <w:p w:rsidR="00EE0B7E" w:rsidP="00240B23">
      <w:pPr>
        <w:pStyle w:val="BodyText"/>
      </w:pPr>
    </w:p>
    <w:p w:rsidR="00EE0B7E" w:rsidP="00240B23">
      <w:pPr>
        <w:pStyle w:val="BodyText"/>
      </w:pPr>
    </w:p>
    <w:p w:rsidR="00000000" w:rsidRPr="00240B23" w:rsidP="00240B23">
      <w:pPr>
        <w:pStyle w:val="Heading1"/>
      </w:pPr>
      <w:bookmarkStart w:id="3" w:name="O_753349"/>
      <w:bookmarkEnd w:id="3"/>
      <w:r w:rsidRPr="00240B23">
        <w:t>Pre-requisite Unit</w:t>
      </w:r>
    </w:p>
    <w:p w:rsidR="00EE0B7E" w:rsidP="00EE0B7E">
      <w:pPr>
        <w:pStyle w:val="BodyText"/>
      </w:pPr>
      <w:r w:rsidRPr="00240B23">
        <w:t>Not applicable.</w:t>
      </w:r>
    </w:p>
    <w:p w:rsidR="00000000" w:rsidRPr="00240B23" w:rsidP="00240B23">
      <w:pPr>
        <w:pStyle w:val="Heading1"/>
      </w:pPr>
      <w:bookmarkStart w:id="4" w:name="O_753350"/>
      <w:bookmarkEnd w:id="4"/>
      <w:r w:rsidRPr="00240B23">
        <w:t>Competency Field</w:t>
      </w:r>
    </w:p>
    <w:p w:rsidR="00EE0B7E" w:rsidP="00EE0B7E">
      <w:pPr>
        <w:pStyle w:val="BodyText"/>
      </w:pPr>
      <w:r w:rsidRPr="00240B23">
        <w:t>R – Contract Procurement</w:t>
      </w:r>
    </w:p>
    <w:p w:rsidR="00000000" w:rsidRPr="00240B23" w:rsidP="00240B23">
      <w:pPr>
        <w:pStyle w:val="Heading1"/>
      </w:pPr>
      <w:bookmarkStart w:id="5" w:name="O_753351"/>
      <w:bookmarkEnd w:id="5"/>
      <w:r w:rsidRPr="00240B23">
        <w:t>Unit Sector</w:t>
      </w:r>
    </w:p>
    <w:p w:rsidR="00EE0B7E" w:rsidP="00EE0B7E">
      <w:pPr>
        <w:pStyle w:val="BodyText"/>
      </w:pPr>
      <w:r w:rsidRPr="00240B23">
        <w:t>Not applicable.</w:t>
      </w:r>
    </w:p>
    <w:p w:rsidR="00000000" w:rsidRPr="00240B23" w:rsidP="00240B23">
      <w:pPr>
        <w:pStyle w:val="Heading1"/>
      </w:pPr>
      <w:bookmarkStart w:id="6" w:name="O_753352"/>
      <w:bookmarkEnd w:id="6"/>
      <w:r w:rsidRPr="00240B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Performance criteria describe the performance needed to demonstrate achievement of the element.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B23" w:rsidP="00240B23">
            <w:pPr>
              <w:pStyle w:val="BodyText"/>
            </w:pPr>
            <w:r w:rsidRPr="00240B2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rPr>
                <w:rStyle w:val="SpecialBold"/>
              </w:rPr>
              <w:t>Administer supplier contract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Procedures for receiving supplied goods/materials/services are documented and implemented within the workplace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Supplied goods/material/services are assessed for conformity to contracted requirements including price, quantity, quality and delivery schedules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Non-conformance of supplier with contracted requirements is accurately detailed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Actions to recti</w:t>
            </w:r>
            <w:r w:rsidRPr="00240B23">
              <w:t>fy non-conformance are undertaken in accordance with enterprise procedures and within scope of authority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Issues of non-conformance beyond scope of authority are referred to designated personnel in accordance with enterprise operating procedures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B23" w:rsidP="00240B23">
            <w:pPr>
              <w:pStyle w:val="BodyText"/>
            </w:pPr>
            <w:r w:rsidRPr="00240B2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Annotations and performance assessment/evaluations are completed and appended to supplier file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Action taken in regard to non-conformance of contracted requirements is documented and appended to supplier file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B23" w:rsidP="00240B23">
            <w:pPr>
              <w:pStyle w:val="BodyText"/>
            </w:pPr>
            <w:r w:rsidRPr="00240B23">
              <w:t>System records are maintained and updated in accordance with enterprise information management system and required regulatory requirements</w:t>
            </w:r>
          </w:p>
        </w:tc>
      </w:tr>
    </w:tbl>
    <w:p w:rsidR="00EE0B7E" w:rsidP="00240B23">
      <w:pPr>
        <w:pStyle w:val="BodyText"/>
      </w:pPr>
    </w:p>
    <w:p w:rsidR="00EE0B7E" w:rsidP="00240B23">
      <w:pPr>
        <w:pStyle w:val="BodyText"/>
      </w:pPr>
    </w:p>
    <w:p w:rsidR="00000000" w:rsidRPr="00240B23" w:rsidP="00240B23">
      <w:pPr>
        <w:pStyle w:val="Heading1"/>
      </w:pPr>
      <w:bookmarkStart w:id="7" w:name="O_753353"/>
      <w:bookmarkEnd w:id="7"/>
      <w:r w:rsidRPr="00240B23">
        <w:t>Foundation Skills</w:t>
      </w:r>
    </w:p>
    <w:p w:rsidR="00EE0B7E" w:rsidP="00EE0B7E">
      <w:pPr>
        <w:pStyle w:val="BodyText"/>
      </w:pPr>
      <w:r w:rsidRPr="00240B23">
        <w:t>Foundation skills essential to performance are explicit in the performance crit</w:t>
      </w:r>
      <w:r w:rsidRPr="00240B23">
        <w:t>eria of this unit of competency.</w:t>
      </w:r>
    </w:p>
    <w:p w:rsidR="00000000" w:rsidRPr="00240B23" w:rsidP="00240B23">
      <w:pPr>
        <w:pStyle w:val="Heading1"/>
      </w:pPr>
      <w:bookmarkStart w:id="8" w:name="O_753354"/>
      <w:bookmarkEnd w:id="8"/>
      <w:r w:rsidRPr="00240B23">
        <w:t>Range of Conditions</w:t>
      </w:r>
    </w:p>
    <w:p w:rsidR="00000000" w:rsidRPr="00240B23" w:rsidP="00EE0B7E">
      <w:pPr>
        <w:pStyle w:val="BodyText"/>
      </w:pPr>
      <w:r w:rsidRPr="00240B23">
        <w:t>Range is restricted to essential operating conditions and any other variables essential to the work environment.</w:t>
      </w:r>
    </w:p>
    <w:p w:rsidR="00EE0B7E" w:rsidP="00EE0B7E">
      <w:pPr>
        <w:pStyle w:val="BodyText"/>
      </w:pPr>
      <w:r w:rsidRPr="00240B23">
        <w:t>Non-essential conditions can be found in the Companion Volume Implementa</w:t>
      </w:r>
      <w:r w:rsidRPr="00240B23">
        <w:t>tion Guide.</w:t>
      </w:r>
    </w:p>
    <w:p w:rsidR="00000000" w:rsidRPr="00240B23" w:rsidP="00240B23">
      <w:pPr>
        <w:pStyle w:val="Heading1"/>
      </w:pPr>
      <w:bookmarkStart w:id="9" w:name="O_753355"/>
      <w:bookmarkEnd w:id="9"/>
      <w:r w:rsidRPr="00240B23">
        <w:t>Unit Mapping Information</w:t>
      </w:r>
    </w:p>
    <w:p w:rsidR="00EE0B7E" w:rsidP="00EE0B7E">
      <w:pPr>
        <w:pStyle w:val="BodyText"/>
      </w:pPr>
      <w:r w:rsidRPr="00240B23">
        <w:t>This unit replaces and is equivalent to TLIR4001A Monitor supplier performance.</w:t>
      </w:r>
    </w:p>
    <w:p w:rsidR="00000000" w:rsidRPr="00240B23" w:rsidP="00240B23">
      <w:pPr>
        <w:pStyle w:val="Heading1"/>
      </w:pPr>
      <w:bookmarkStart w:id="10" w:name="O_753362"/>
      <w:bookmarkEnd w:id="10"/>
      <w:r w:rsidRPr="00240B23">
        <w:t>Links</w:t>
      </w:r>
    </w:p>
    <w:p w:rsidR="00000000" w:rsidRPr="00240B23" w:rsidP="00EE0B7E">
      <w:pPr>
        <w:pStyle w:val="BodyText"/>
      </w:pPr>
      <w:r w:rsidRPr="00240B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12C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0B23" w:rsidP="00EE0B7E">
      <w:pPr>
        <w:pStyle w:val="BodyText"/>
        <w:sectPr w:rsidSect="00240B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B23" w:rsidP="00240B23">
      <w:pPr>
        <w:pStyle w:val="SuperHeading"/>
      </w:pPr>
      <w:r w:rsidRPr="00240B23">
        <w:t>Assessment Requirements for TLIR4001 Monitor supplier performan</w:t>
      </w:r>
      <w:r w:rsidRPr="00240B23">
        <w:t>ce</w:t>
      </w:r>
    </w:p>
    <w:p w:rsidR="00000000" w:rsidRPr="00240B23" w:rsidP="00240B23">
      <w:pPr>
        <w:pStyle w:val="Heading1"/>
      </w:pPr>
      <w:bookmarkStart w:id="11" w:name="O_753357"/>
      <w:bookmarkEnd w:id="11"/>
      <w:r w:rsidRPr="00240B23">
        <w:t>Modification History</w:t>
      </w:r>
    </w:p>
    <w:p w:rsidR="00EE0B7E" w:rsidP="00EE0B7E">
      <w:pPr>
        <w:pStyle w:val="BodyText"/>
      </w:pPr>
      <w:r w:rsidRPr="00240B23">
        <w:t>Release 1. This is the first release of this unit of competency in the TLI Transport and Logistics Training Package.</w:t>
      </w:r>
    </w:p>
    <w:p w:rsidR="00000000" w:rsidRPr="00240B23" w:rsidP="00240B23">
      <w:pPr>
        <w:pStyle w:val="Heading1"/>
      </w:pPr>
      <w:bookmarkStart w:id="12" w:name="O_753358"/>
      <w:bookmarkEnd w:id="12"/>
      <w:r w:rsidRPr="00240B2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>Evidence required to demonstrate competence in this unit mus</w:t>
            </w:r>
            <w:r w:rsidRPr="00240B23">
              <w:t>t be relevant to and satisfy all of the requirements of the elements and performance criteria on at least one occasion and include: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B23" w:rsidP="00240B23">
            <w:pPr>
              <w:pStyle w:val="ListBullet"/>
            </w:pPr>
            <w:r w:rsidRPr="00240B23">
              <w:t xml:space="preserve">Administering supplier contract </w:t>
            </w:r>
          </w:p>
          <w:p w:rsidR="00000000" w:rsidRPr="00240B23" w:rsidP="00240B23">
            <w:pPr>
              <w:pStyle w:val="ListBullet"/>
            </w:pPr>
            <w:r w:rsidRPr="00240B23">
              <w:t>applying relevant legislation and workplace procedures</w:t>
            </w:r>
          </w:p>
          <w:p w:rsidR="00000000" w:rsidRPr="00240B23" w:rsidP="00240B23">
            <w:pPr>
              <w:pStyle w:val="ListBullet"/>
            </w:pPr>
            <w:r w:rsidRPr="00240B23">
              <w:t xml:space="preserve">communicating and working effectively with others </w:t>
            </w:r>
          </w:p>
          <w:p w:rsidR="00000000" w:rsidRPr="00240B23" w:rsidP="00240B23">
            <w:pPr>
              <w:pStyle w:val="ListBullet"/>
            </w:pPr>
            <w:r w:rsidRPr="00240B23">
              <w:t xml:space="preserve">completing relevant documentation </w:t>
            </w:r>
          </w:p>
          <w:p w:rsidR="00000000" w:rsidRPr="00240B23" w:rsidP="00240B23">
            <w:pPr>
              <w:pStyle w:val="ListBullet"/>
            </w:pPr>
            <w:r w:rsidRPr="00240B23">
              <w:t>Contract non-conformance</w:t>
            </w:r>
          </w:p>
          <w:p w:rsidR="00000000" w:rsidRPr="00240B23" w:rsidP="00240B23">
            <w:pPr>
              <w:pStyle w:val="ListBullet"/>
            </w:pPr>
            <w:r w:rsidRPr="00240B23">
              <w:t>interpreting data and providing appropriate, timely information on data analysis outcomes to appropriate personnel</w:t>
            </w:r>
          </w:p>
          <w:p w:rsidR="00000000" w:rsidRPr="00240B23" w:rsidP="00240B23">
            <w:pPr>
              <w:pStyle w:val="ListBullet"/>
            </w:pPr>
            <w:r w:rsidRPr="00240B23">
              <w:t>modifying activities depending</w:t>
            </w:r>
            <w:r w:rsidRPr="00240B23">
              <w:t xml:space="preserve"> on operational contingencies, risk situations and environments</w:t>
            </w:r>
          </w:p>
          <w:p w:rsidR="00000000" w:rsidRPr="00240B23" w:rsidP="00240B23">
            <w:pPr>
              <w:pStyle w:val="ListBullet"/>
            </w:pPr>
            <w:r w:rsidRPr="00240B23">
              <w:t>monitoring and prioritising work activities in terms of planned schedule</w:t>
            </w:r>
          </w:p>
          <w:p w:rsidR="00000000" w:rsidRPr="00240B23" w:rsidP="00240B23">
            <w:pPr>
              <w:pStyle w:val="ListBullet"/>
            </w:pPr>
            <w:r w:rsidRPr="00240B23">
              <w:t>operating electronic communications equipment to required protocol</w:t>
            </w:r>
          </w:p>
          <w:p w:rsidR="00000000" w:rsidRPr="00240B23" w:rsidP="00240B23">
            <w:pPr>
              <w:pStyle w:val="ListBullet"/>
            </w:pPr>
            <w:r w:rsidRPr="00240B23">
              <w:t>reading, interpreting and following relevant instruc</w:t>
            </w:r>
            <w:r w:rsidRPr="00240B23">
              <w:t xml:space="preserve">tions, procedures and information </w:t>
            </w:r>
          </w:p>
          <w:p w:rsidR="00000000" w:rsidRPr="00240B23" w:rsidP="00240B23">
            <w:pPr>
              <w:pStyle w:val="ListBullet"/>
            </w:pPr>
            <w:r w:rsidRPr="00240B23">
              <w:t>reporting and/or rectifying identified problems promptly, in accordance with regulatory requirements and workplace procedures</w:t>
            </w:r>
          </w:p>
          <w:p w:rsidR="00000000" w:rsidRPr="00240B23" w:rsidP="00240B23">
            <w:pPr>
              <w:pStyle w:val="ListBullet"/>
            </w:pPr>
            <w:r w:rsidRPr="00240B23">
              <w:t>selecting and appropriately applying technology, information systems and procedures</w:t>
            </w:r>
          </w:p>
          <w:p w:rsidR="00000000" w:rsidRPr="00240B23" w:rsidP="00240B23">
            <w:pPr>
              <w:pStyle w:val="ListBullet"/>
            </w:pPr>
            <w:r w:rsidRPr="00240B23">
              <w:t>working sys</w:t>
            </w:r>
            <w:r w:rsidRPr="00240B23">
              <w:t>tematically with required attention to detail.</w:t>
            </w:r>
          </w:p>
        </w:tc>
      </w:tr>
    </w:tbl>
    <w:p w:rsidR="00EE0B7E" w:rsidP="00240B23">
      <w:pPr>
        <w:pStyle w:val="BodyText"/>
      </w:pPr>
    </w:p>
    <w:p w:rsidR="00EE0B7E" w:rsidP="00240B23">
      <w:pPr>
        <w:pStyle w:val="BodyText"/>
      </w:pPr>
    </w:p>
    <w:p w:rsidR="00000000" w:rsidRPr="00240B23" w:rsidP="00240B23">
      <w:pPr>
        <w:pStyle w:val="Heading1"/>
      </w:pPr>
      <w:bookmarkStart w:id="13" w:name="O_753359"/>
      <w:bookmarkEnd w:id="13"/>
      <w:r w:rsidRPr="00240B2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B23">
            <w:pPr>
              <w:pStyle w:val="BodyText"/>
              <w:rPr>
                <w:lang w:val="en-NZ"/>
              </w:rPr>
            </w:pPr>
            <w:r w:rsidRPr="00240B23">
              <w:t xml:space="preserve">Evidence required to demonstrate competence in this unit must be relevant to and satisfy all of the requirements of the elements and performance criteria and </w:t>
            </w:r>
            <w:r w:rsidRPr="00240B23">
              <w:t>include knowledge of:</w:t>
            </w:r>
          </w:p>
        </w:tc>
      </w:tr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B23" w:rsidP="00240B23">
            <w:pPr>
              <w:pStyle w:val="ListBullet"/>
            </w:pPr>
            <w:r w:rsidRPr="00240B23">
              <w:t>focus of operation of recording, reporting and statistical analysis systems and resources</w:t>
            </w:r>
          </w:p>
          <w:p w:rsidR="00000000" w:rsidRPr="00240B23" w:rsidP="00240B23">
            <w:pPr>
              <w:pStyle w:val="ListBullet"/>
            </w:pPr>
            <w:r w:rsidRPr="00240B23">
              <w:t>relevant regulatory and code requirements</w:t>
            </w:r>
          </w:p>
          <w:p w:rsidR="00000000" w:rsidRPr="00240B23" w:rsidP="00240B23">
            <w:pPr>
              <w:pStyle w:val="ListBullet"/>
            </w:pPr>
            <w:r w:rsidRPr="00240B23">
              <w:t>typical problems that can occur with supply contracts and related appropriate action that can be tak</w:t>
            </w:r>
            <w:r w:rsidRPr="00240B23">
              <w:t>en</w:t>
            </w:r>
          </w:p>
          <w:p w:rsidR="00000000" w:rsidRPr="00240B23" w:rsidP="00240B23">
            <w:pPr>
              <w:pStyle w:val="ListBullet"/>
            </w:pPr>
            <w:r w:rsidRPr="00240B23">
              <w:t>workplace business policies and plans as they relate to supply contracts, including procedures for maintaining confidentiality</w:t>
            </w:r>
          </w:p>
          <w:p w:rsidR="00000000" w:rsidRPr="00240B23" w:rsidP="00240B23">
            <w:pPr>
              <w:pStyle w:val="ListBullet"/>
            </w:pPr>
            <w:r w:rsidRPr="00240B23">
              <w:t>workplace contract performance and disputation policies and procedures</w:t>
            </w:r>
          </w:p>
          <w:p w:rsidR="00000000" w:rsidRPr="00240B23" w:rsidP="00240B23">
            <w:pPr>
              <w:pStyle w:val="ListBullet"/>
            </w:pPr>
            <w:r w:rsidRPr="00240B23">
              <w:t>workplace protocols and procedures for monitoring suppl</w:t>
            </w:r>
            <w:r w:rsidRPr="00240B23">
              <w:t>y contractor performance.</w:t>
            </w:r>
          </w:p>
        </w:tc>
      </w:tr>
    </w:tbl>
    <w:p w:rsidR="00EE0B7E" w:rsidP="00240B23">
      <w:pPr>
        <w:pStyle w:val="BodyText"/>
      </w:pPr>
    </w:p>
    <w:p w:rsidR="00EE0B7E" w:rsidP="00240B23">
      <w:pPr>
        <w:pStyle w:val="BodyText"/>
      </w:pPr>
    </w:p>
    <w:p w:rsidR="00000000" w:rsidRPr="00240B23" w:rsidP="00240B23">
      <w:pPr>
        <w:pStyle w:val="Heading1"/>
      </w:pPr>
      <w:bookmarkStart w:id="14" w:name="O_753360"/>
      <w:bookmarkEnd w:id="14"/>
      <w:r w:rsidRPr="00240B2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0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B23" w:rsidP="00240B23">
            <w:pPr>
              <w:pStyle w:val="BodyText"/>
            </w:pPr>
            <w:r w:rsidRPr="00240B23">
              <w:t xml:space="preserve">As a minimum, assessors must satisfy applicable regulatory requirements, which include requirements in the </w:t>
            </w:r>
            <w:r w:rsidRPr="00240B23">
              <w:rPr>
                <w:rStyle w:val="Emphasis"/>
              </w:rPr>
              <w:t>Standards for Registered Training Organisations</w:t>
            </w:r>
            <w:r w:rsidRPr="00240B23">
              <w:t xml:space="preserve"> current at the time of assessment. </w:t>
            </w:r>
          </w:p>
          <w:p w:rsidR="00000000" w:rsidRPr="00240B23" w:rsidP="00240B23">
            <w:pPr>
              <w:pStyle w:val="BodyText"/>
            </w:pPr>
            <w:r w:rsidRPr="00240B23">
              <w:t xml:space="preserve">As a minimum, assessment must satisfy applicable regulatory requirements, which include requirements in the </w:t>
            </w:r>
            <w:r w:rsidRPr="00240B23">
              <w:rPr>
                <w:rStyle w:val="Emphasis"/>
              </w:rPr>
              <w:t>Standards for Registered Training Organisations</w:t>
            </w:r>
            <w:r w:rsidRPr="00240B23">
              <w:t xml:space="preserve"> current at the time of assessment.</w:t>
            </w:r>
          </w:p>
          <w:p w:rsidR="00000000" w:rsidRPr="00240B23" w:rsidP="00240B23">
            <w:pPr>
              <w:pStyle w:val="BodyText"/>
            </w:pPr>
            <w:r w:rsidRPr="00240B23">
              <w:t>Assessment must occur in wor</w:t>
            </w:r>
            <w:r w:rsidRPr="00240B23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240B23" w:rsidP="00240B23">
            <w:pPr>
              <w:pStyle w:val="BodyText"/>
            </w:pPr>
            <w:r w:rsidRPr="00240B23">
              <w:t>Assessment processes and techniques must be appropriate</w:t>
            </w:r>
            <w:r w:rsidRPr="00240B23">
              <w:t xml:space="preserve"> to the language, literacy and numeracy requirements of the work being performed and the needs of the candidate.</w:t>
            </w:r>
          </w:p>
          <w:p w:rsidR="00000000" w:rsidRPr="00240B23" w:rsidP="00240B23">
            <w:pPr>
              <w:pStyle w:val="BodyText"/>
            </w:pPr>
            <w:r w:rsidRPr="00240B23">
              <w:t>Resources for assessment include:</w:t>
            </w:r>
          </w:p>
          <w:p w:rsidR="00000000" w:rsidRPr="00240B23" w:rsidP="00240B23">
            <w:pPr>
              <w:pStyle w:val="ListBullet"/>
            </w:pPr>
            <w:r w:rsidRPr="00240B23">
              <w:t>a range of relevant exercises, case studies and/or simulations</w:t>
            </w:r>
          </w:p>
          <w:p w:rsidR="00000000" w:rsidRPr="00240B23" w:rsidP="00240B23">
            <w:pPr>
              <w:pStyle w:val="ListBullet"/>
            </w:pPr>
            <w:r w:rsidRPr="00240B23">
              <w:t>relevant and appropriate materials, tools, eq</w:t>
            </w:r>
            <w:r w:rsidRPr="00240B23">
              <w:t xml:space="preserve">uipment and personal protective equipment currently used in industry </w:t>
            </w:r>
          </w:p>
          <w:p w:rsidR="00000000" w:rsidRPr="00240B23" w:rsidP="00240B23">
            <w:pPr>
              <w:pStyle w:val="ListBullet"/>
            </w:pPr>
            <w:r w:rsidRPr="00240B23">
              <w:t>applicable documentation including workplace procedures, regulations, codes of practice and operation manuals.</w:t>
            </w:r>
          </w:p>
        </w:tc>
      </w:tr>
    </w:tbl>
    <w:p w:rsidR="00EE0B7E" w:rsidP="00240B23">
      <w:pPr>
        <w:pStyle w:val="BodyText"/>
      </w:pPr>
    </w:p>
    <w:p w:rsidR="00EE0B7E" w:rsidP="00240B23">
      <w:pPr>
        <w:pStyle w:val="BodyText"/>
      </w:pPr>
    </w:p>
    <w:p w:rsidR="00000000" w:rsidRPr="00240B23" w:rsidP="00240B23">
      <w:pPr>
        <w:pStyle w:val="Heading1"/>
      </w:pPr>
      <w:bookmarkStart w:id="15" w:name="O_753363"/>
      <w:bookmarkEnd w:id="15"/>
      <w:r w:rsidRPr="00240B23">
        <w:t>Links</w:t>
      </w:r>
    </w:p>
    <w:p w:rsidR="00000000" w:rsidRPr="00240B23" w:rsidP="00EE0B7E">
      <w:pPr>
        <w:pStyle w:val="BodyText"/>
      </w:pPr>
      <w:r w:rsidRPr="00240B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12C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0B23" w:rsidP="00240B23"/>
    <w:sectPr w:rsidSect="00240B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23" w:rsidRPr="00EE0B7E" w:rsidP="00EE0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7E" w:rsidP="00240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B7E" w:rsidP="00240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E0B7E" w:rsidP="00240B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23" w:rsidP="00240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0B7E">
      <w:t>Approved</w:t>
    </w:r>
    <w:r w:rsidR="00EE0B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0B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0B7E">
      <w:rPr>
        <w:noProof/>
      </w:rPr>
      <w:t>4</w:t>
    </w:r>
    <w:r>
      <w:rPr>
        <w:noProof/>
      </w:rPr>
      <w:fldChar w:fldCharType="end"/>
    </w:r>
  </w:p>
  <w:p w:rsidR="00240B23" w:rsidP="00240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0B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0B7E">
      <w:t>Industry Skills Australia</w:t>
    </w:r>
    <w:r w:rsidR="00EE0B7E">
      <w:fldChar w:fldCharType="end"/>
    </w:r>
  </w:p>
  <w:p w:rsidR="00240B23" w:rsidP="00240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B23" w:rsidRPr="00EE0B7E" w:rsidP="00EE0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7E" w:rsidRPr="002D2AF8" w:rsidP="00240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TLIR4001 Monitor supplier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0B7E" w:rsidP="00240B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23" w:rsidRPr="002D2AF8" w:rsidP="00240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0B7E">
      <w:t>TLIR4001 Monitor supplier performance</w:t>
    </w:r>
    <w:r w:rsidR="00EE0B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0B7E">
      <w:rPr>
        <w:noProof/>
      </w:rPr>
      <w:t>2 March 2025</w:t>
    </w:r>
    <w:r>
      <w:fldChar w:fldCharType="end"/>
    </w:r>
  </w:p>
  <w:p w:rsidR="00240B23" w:rsidP="00240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12A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AC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B23"/>
  </w:style>
  <w:style w:type="character" w:customStyle="1" w:styleId="Heading1Char">
    <w:name w:val="Heading 1 Char"/>
    <w:basedOn w:val="DefaultParagraphFont"/>
    <w:link w:val="Heading1"/>
    <w:rsid w:val="00240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B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B23"/>
    <w:rPr>
      <w:b/>
      <w:spacing w:val="0"/>
    </w:rPr>
  </w:style>
  <w:style w:type="character" w:styleId="Emphasis">
    <w:name w:val="Emphasis"/>
    <w:basedOn w:val="DefaultParagraphFont"/>
    <w:qFormat/>
    <w:rsid w:val="00240B23"/>
    <w:rPr>
      <w:i/>
    </w:rPr>
  </w:style>
  <w:style w:type="paragraph" w:customStyle="1" w:styleId="SuperHeading">
    <w:name w:val="SuperHeading"/>
    <w:basedOn w:val="Normal"/>
    <w:rsid w:val="00240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B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B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0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B23"/>
  </w:style>
  <w:style w:type="paragraph" w:styleId="TableofFigures">
    <w:name w:val="table of figures"/>
    <w:basedOn w:val="Normal"/>
    <w:next w:val="Normal"/>
    <w:semiHidden/>
    <w:rsid w:val="00240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B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0B23"/>
    <w:rPr>
      <w:rFonts w:ascii="Wingdings" w:hAnsi="Wingdings"/>
    </w:rPr>
  </w:style>
  <w:style w:type="paragraph" w:customStyle="1" w:styleId="TableHeading">
    <w:name w:val="Table Heading"/>
    <w:basedOn w:val="HeadingBase"/>
    <w:rsid w:val="00240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B23"/>
    <w:rPr>
      <w:color w:val="0033CC"/>
      <w:u w:val="none"/>
    </w:rPr>
  </w:style>
  <w:style w:type="paragraph" w:customStyle="1" w:styleId="BodyTextRight">
    <w:name w:val="Body Text Right"/>
    <w:basedOn w:val="BodyText"/>
    <w:rsid w:val="00240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B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B23"/>
    <w:rPr>
      <w:sz w:val="32"/>
    </w:rPr>
  </w:style>
  <w:style w:type="paragraph" w:customStyle="1" w:styleId="HeadingProcedure">
    <w:name w:val="Heading Procedure"/>
    <w:basedOn w:val="HeadingBase"/>
    <w:next w:val="Normal"/>
    <w:rsid w:val="00240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B23"/>
    <w:pPr>
      <w:spacing w:before="60" w:after="60"/>
    </w:pPr>
  </w:style>
  <w:style w:type="paragraph" w:styleId="ListContinue">
    <w:name w:val="List Continue"/>
    <w:basedOn w:val="List"/>
    <w:rsid w:val="00240B23"/>
    <w:pPr>
      <w:ind w:firstLine="0"/>
    </w:pPr>
  </w:style>
  <w:style w:type="paragraph" w:customStyle="1" w:styleId="ListNote">
    <w:name w:val="List Note"/>
    <w:basedOn w:val="List"/>
    <w:rsid w:val="00240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B23"/>
    <w:rPr>
      <w:rFonts w:ascii="Courier New" w:hAnsi="Courier New"/>
    </w:rPr>
  </w:style>
  <w:style w:type="paragraph" w:customStyle="1" w:styleId="NoteBullet">
    <w:name w:val="Note Bullet"/>
    <w:basedOn w:val="Note"/>
    <w:rsid w:val="00240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B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0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B23"/>
    <w:rPr>
      <w:b/>
      <w:smallCaps/>
    </w:rPr>
  </w:style>
  <w:style w:type="paragraph" w:customStyle="1" w:styleId="TableListNumber">
    <w:name w:val="Table List Number"/>
    <w:basedOn w:val="ListNumber"/>
    <w:rsid w:val="00240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B23"/>
    <w:pPr>
      <w:numPr>
        <w:numId w:val="8"/>
      </w:numPr>
    </w:pPr>
  </w:style>
  <w:style w:type="paragraph" w:customStyle="1" w:styleId="ListAlpha2">
    <w:name w:val="List Alpha 2"/>
    <w:basedOn w:val="List2"/>
    <w:rsid w:val="00240B23"/>
    <w:pPr>
      <w:numPr>
        <w:numId w:val="7"/>
      </w:numPr>
    </w:pPr>
  </w:style>
  <w:style w:type="paragraph" w:styleId="List2">
    <w:name w:val="List 2"/>
    <w:basedOn w:val="BodyText"/>
    <w:rsid w:val="00240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B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B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0B23"/>
    <w:pPr>
      <w:numPr>
        <w:numId w:val="3"/>
      </w:numPr>
    </w:pPr>
  </w:style>
  <w:style w:type="paragraph" w:styleId="ListContinue2">
    <w:name w:val="List Continue 2"/>
    <w:basedOn w:val="List2"/>
    <w:rsid w:val="00240B23"/>
    <w:pPr>
      <w:ind w:firstLine="0"/>
    </w:pPr>
  </w:style>
  <w:style w:type="paragraph" w:styleId="ListContinue3">
    <w:name w:val="List Continue 3"/>
    <w:basedOn w:val="List3"/>
    <w:rsid w:val="00240B23"/>
    <w:pPr>
      <w:ind w:left="1021" w:firstLine="0"/>
    </w:pPr>
  </w:style>
  <w:style w:type="paragraph" w:styleId="ListContinue4">
    <w:name w:val="List Continue 4"/>
    <w:basedOn w:val="List4"/>
    <w:rsid w:val="00240B23"/>
    <w:pPr>
      <w:ind w:firstLine="0"/>
    </w:pPr>
  </w:style>
  <w:style w:type="paragraph" w:styleId="ListContinue5">
    <w:name w:val="List Continue 5"/>
    <w:basedOn w:val="List5"/>
    <w:rsid w:val="00240B23"/>
    <w:pPr>
      <w:ind w:firstLine="0"/>
    </w:pPr>
  </w:style>
  <w:style w:type="paragraph" w:styleId="ListNumber3">
    <w:name w:val="List Number 3"/>
    <w:basedOn w:val="List3"/>
    <w:rsid w:val="00240B23"/>
    <w:pPr>
      <w:numPr>
        <w:numId w:val="4"/>
      </w:numPr>
    </w:pPr>
  </w:style>
  <w:style w:type="paragraph" w:styleId="ListNumber4">
    <w:name w:val="List Number 4"/>
    <w:basedOn w:val="List4"/>
    <w:rsid w:val="00240B23"/>
    <w:pPr>
      <w:numPr>
        <w:numId w:val="5"/>
      </w:numPr>
    </w:pPr>
  </w:style>
  <w:style w:type="paragraph" w:styleId="ListNumber5">
    <w:name w:val="List Number 5"/>
    <w:basedOn w:val="List5"/>
    <w:rsid w:val="00240B23"/>
    <w:pPr>
      <w:numPr>
        <w:numId w:val="6"/>
      </w:numPr>
    </w:pPr>
  </w:style>
  <w:style w:type="paragraph" w:styleId="BlockText">
    <w:name w:val="Block Text"/>
    <w:basedOn w:val="Normal"/>
    <w:rsid w:val="00240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B23"/>
    <w:rPr>
      <w:sz w:val="16"/>
      <w:vertAlign w:val="superscript"/>
    </w:rPr>
  </w:style>
  <w:style w:type="character" w:customStyle="1" w:styleId="Symbols">
    <w:name w:val="Symbols"/>
    <w:basedOn w:val="DefaultParagraphFont"/>
    <w:rsid w:val="00240B23"/>
    <w:rPr>
      <w:rFonts w:ascii="Symbol" w:hAnsi="Symbol"/>
    </w:rPr>
  </w:style>
  <w:style w:type="character" w:customStyle="1" w:styleId="MenuOptions">
    <w:name w:val="Menu Options"/>
    <w:basedOn w:val="DefaultParagraphFont"/>
    <w:rsid w:val="00240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B23"/>
    <w:rPr>
      <w:b/>
    </w:rPr>
  </w:style>
  <w:style w:type="character" w:customStyle="1" w:styleId="Underlined">
    <w:name w:val="Underlined"/>
    <w:basedOn w:val="DefaultParagraphFont"/>
    <w:rsid w:val="00240B23"/>
    <w:rPr>
      <w:u w:val="single"/>
    </w:rPr>
  </w:style>
  <w:style w:type="paragraph" w:customStyle="1" w:styleId="TableBodyTextRight">
    <w:name w:val="Table Body Text Right"/>
    <w:basedOn w:val="TableBodyText"/>
    <w:rsid w:val="00240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B23"/>
    <w:rPr>
      <w:sz w:val="18"/>
    </w:rPr>
  </w:style>
  <w:style w:type="paragraph" w:customStyle="1" w:styleId="BodySmallRight">
    <w:name w:val="Body Small Right"/>
    <w:basedOn w:val="BodyTextRight"/>
    <w:rsid w:val="00240B23"/>
    <w:rPr>
      <w:sz w:val="18"/>
      <w:szCs w:val="18"/>
    </w:rPr>
  </w:style>
  <w:style w:type="paragraph" w:customStyle="1" w:styleId="MarginEdition">
    <w:name w:val="Margin Edition"/>
    <w:basedOn w:val="MarginNote"/>
    <w:rsid w:val="00240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B23"/>
    <w:rPr>
      <w:sz w:val="2"/>
      <w:szCs w:val="2"/>
    </w:rPr>
  </w:style>
  <w:style w:type="character" w:customStyle="1" w:styleId="Small">
    <w:name w:val="Small"/>
    <w:basedOn w:val="DefaultParagraphFont"/>
    <w:rsid w:val="00240B23"/>
    <w:rPr>
      <w:sz w:val="16"/>
    </w:rPr>
  </w:style>
  <w:style w:type="paragraph" w:customStyle="1" w:styleId="WideTable">
    <w:name w:val="Wide Table"/>
    <w:basedOn w:val="Normal"/>
    <w:rsid w:val="00240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B23"/>
  </w:style>
  <w:style w:type="paragraph" w:styleId="Quote">
    <w:name w:val="Quote"/>
    <w:basedOn w:val="Heading1"/>
    <w:link w:val="QuoteChar"/>
    <w:qFormat/>
    <w:rsid w:val="00240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B23"/>
    <w:pPr>
      <w:pageBreakBefore/>
    </w:pPr>
  </w:style>
  <w:style w:type="paragraph" w:customStyle="1" w:styleId="Border">
    <w:name w:val="Border"/>
    <w:basedOn w:val="Normal"/>
    <w:qFormat/>
    <w:rsid w:val="00240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B23"/>
    <w:rPr>
      <w:u w:val="single"/>
    </w:rPr>
  </w:style>
  <w:style w:type="character" w:customStyle="1" w:styleId="BoldandItalics">
    <w:name w:val="Bold and Italics"/>
    <w:qFormat/>
    <w:rsid w:val="00240B23"/>
    <w:rPr>
      <w:b/>
      <w:i/>
      <w:u w:val="none"/>
    </w:rPr>
  </w:style>
  <w:style w:type="paragraph" w:styleId="BalloonText">
    <w:name w:val="Balloon Text"/>
    <w:basedOn w:val="Normal"/>
    <w:link w:val="BalloonTextChar"/>
    <w:rsid w:val="00240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B23"/>
    <w:pPr>
      <w:spacing w:before="0" w:after="0"/>
    </w:pPr>
  </w:style>
  <w:style w:type="paragraph" w:customStyle="1" w:styleId="BodyTextBold">
    <w:name w:val="Body Text Bold"/>
    <w:basedOn w:val="BodyText"/>
    <w:qFormat/>
    <w:rsid w:val="00240B23"/>
    <w:rPr>
      <w:b/>
    </w:rPr>
  </w:style>
  <w:style w:type="character" w:styleId="Hyperlink">
    <w:name w:val="Hyperlink"/>
    <w:basedOn w:val="DefaultParagraphFont"/>
    <w:uiPriority w:val="99"/>
    <w:unhideWhenUsed/>
    <w:rsid w:val="00EE0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5672</Characters>
  <Application>Microsoft Office Word</Application>
  <DocSecurity>0</DocSecurity>
  <Lines>157</Lines>
  <Paragraphs>103</Paragraphs>
  <ScaleCrop>false</ScaleCrop>
  <Company>Author-it Software Corporation Ltd.</Company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TLIR4001 Monitor supplier performance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2025-03-01T16:08:00Z</dcterms:created>
  <dcterms:modified xsi:type="dcterms:W3CDTF">2025-03-01T16:08:00Z</dcterms:modified>
</cp:coreProperties>
</file>