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396" w:rsidP="00AF7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TLIPC1001 Demonstrate care and apply safe practices at work</w:t>
      </w:r>
      <w:r>
        <w:fldChar w:fldCharType="end"/>
      </w:r>
    </w:p>
    <w:p w:rsidR="00AF7396" w:rsidP="00AF7396">
      <w:pPr>
        <w:pStyle w:val="Version"/>
        <w:sectPr w:rsidSect="003A7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1B7" w:rsidP="003A71B7">
      <w:pPr>
        <w:pStyle w:val="SuperHeading"/>
      </w:pPr>
      <w:r w:rsidRPr="003A71B7">
        <w:t>TLIPC1001 Demonstrate care and apply safe practices at work</w:t>
      </w:r>
    </w:p>
    <w:p w:rsidR="00000000" w:rsidRPr="003A71B7" w:rsidP="003A71B7">
      <w:pPr>
        <w:pStyle w:val="Heading1"/>
      </w:pPr>
      <w:bookmarkStart w:id="1" w:name="O_741734"/>
      <w:bookmarkEnd w:id="1"/>
      <w:r w:rsidRPr="003A71B7">
        <w:t>Modification History</w:t>
      </w:r>
    </w:p>
    <w:p w:rsidR="00AF7396" w:rsidP="00AF7396">
      <w:pPr>
        <w:pStyle w:val="BodyText"/>
      </w:pPr>
      <w:r w:rsidRPr="003A71B7">
        <w:t>Release 1. This is the first release of this unit of competency in the TLI Transport and Logistics Training Package.</w:t>
      </w:r>
    </w:p>
    <w:p w:rsidR="00000000" w:rsidRPr="003A71B7" w:rsidP="003A71B7">
      <w:pPr>
        <w:pStyle w:val="Heading1"/>
      </w:pPr>
      <w:bookmarkStart w:id="2" w:name="O_741735"/>
      <w:bookmarkEnd w:id="2"/>
      <w:r w:rsidRPr="003A71B7">
        <w:t>Application</w:t>
      </w:r>
    </w:p>
    <w:p w:rsidR="00000000" w:rsidRPr="003A71B7" w:rsidP="00AF7396">
      <w:pPr>
        <w:pStyle w:val="BodyText"/>
      </w:pPr>
      <w:r w:rsidRPr="003A71B7">
        <w:t>This unit covers the skills and knowledge required to demonstrate care a</w:t>
      </w:r>
      <w:r w:rsidRPr="003A71B7">
        <w:t>nd apply safe practices at work across a number of industries.</w:t>
      </w:r>
    </w:p>
    <w:p w:rsidR="00000000" w:rsidRPr="003A71B7" w:rsidP="00AF7396">
      <w:pPr>
        <w:pStyle w:val="BodyText"/>
      </w:pPr>
      <w:r w:rsidRPr="003A71B7">
        <w:t>It includes following work health and safety (WHS)/occupational health and safety (OHS) procedures, maintaining personal wellbeing, reporting on safety of self and others and dealing with emerg</w:t>
      </w:r>
      <w:r w:rsidRPr="003A71B7">
        <w:t>ency situations. It may apply to WHS/OHS requirements and/or internal workplace policies and procedures.</w:t>
      </w:r>
    </w:p>
    <w:p w:rsidR="00AF7396" w:rsidP="00AF7396">
      <w:pPr>
        <w:pStyle w:val="BodyText"/>
      </w:pPr>
      <w:r w:rsidRPr="003A71B7">
        <w:t>No licensing, legislative or certification requirements apply to this unit at the time of publication.</w:t>
      </w:r>
    </w:p>
    <w:p w:rsidR="00000000" w:rsidRPr="003A71B7" w:rsidP="003A71B7">
      <w:pPr>
        <w:pStyle w:val="Heading1"/>
      </w:pPr>
      <w:bookmarkStart w:id="3" w:name="O_741736"/>
      <w:bookmarkEnd w:id="3"/>
      <w:r w:rsidRPr="003A71B7">
        <w:t>Pre-requisite Unit</w:t>
      </w:r>
    </w:p>
    <w:p w:rsidR="00000000" w:rsidRPr="003A71B7" w:rsidP="00AF7396">
      <w:pPr>
        <w:pStyle w:val="BodyText"/>
      </w:pPr>
      <w:r w:rsidRPr="003A71B7">
        <w:t>Not applica</w:t>
      </w:r>
      <w:r w:rsidRPr="003A71B7">
        <w:t>ble.</w:t>
      </w:r>
    </w:p>
    <w:p w:rsidR="00000000" w:rsidRPr="003A71B7" w:rsidP="003A71B7">
      <w:pPr>
        <w:pStyle w:val="Heading1"/>
      </w:pPr>
      <w:bookmarkStart w:id="4" w:name="O_741737"/>
      <w:bookmarkEnd w:id="4"/>
      <w:r w:rsidRPr="003A71B7">
        <w:t>Competency Field</w:t>
      </w:r>
    </w:p>
    <w:p w:rsidR="00000000" w:rsidRPr="003A71B7" w:rsidP="00AF7396">
      <w:pPr>
        <w:pStyle w:val="BodyText"/>
      </w:pPr>
      <w:r w:rsidRPr="003A71B7">
        <w:t>PC ‒ Pathways Certificate</w:t>
      </w:r>
    </w:p>
    <w:p w:rsidR="00000000" w:rsidRPr="003A71B7" w:rsidP="003A71B7">
      <w:pPr>
        <w:pStyle w:val="Heading1"/>
      </w:pPr>
      <w:bookmarkStart w:id="5" w:name="O_741738"/>
      <w:bookmarkEnd w:id="5"/>
      <w:r w:rsidRPr="003A71B7">
        <w:t>Unit Sector</w:t>
      </w:r>
    </w:p>
    <w:p w:rsidR="00000000" w:rsidRPr="003A71B7" w:rsidP="00AF7396">
      <w:pPr>
        <w:pStyle w:val="BodyText"/>
      </w:pPr>
      <w:r w:rsidRPr="003A71B7">
        <w:t>Not applicable.</w:t>
      </w:r>
    </w:p>
    <w:p w:rsidR="00000000" w:rsidRPr="003A71B7" w:rsidP="003A71B7">
      <w:pPr>
        <w:pStyle w:val="Heading1"/>
      </w:pPr>
      <w:bookmarkStart w:id="6" w:name="O_741739"/>
      <w:bookmarkEnd w:id="6"/>
      <w:r w:rsidRPr="003A71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2"/>
        <w:gridCol w:w="1"/>
        <w:gridCol w:w="528"/>
        <w:gridCol w:w="6657"/>
      </w:tblGrid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BodyText"/>
            </w:pPr>
            <w:r w:rsidRPr="003A71B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rPr>
                <w:rStyle w:val="SpecialBold"/>
              </w:rPr>
              <w:t>PERFORMANCE CRITERIA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Performance criteria describe the performance needed to demonstrate achievement of the element.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BodyText"/>
            </w:pPr>
            <w:r w:rsidRPr="003A71B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rPr>
                <w:rStyle w:val="SpecialBold"/>
              </w:rPr>
              <w:t>Follow workplace WHS/OHS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Relevant WHS/OHS, workplace hazard control procedures and safe work practices are identified, interpreted and applie</w:t>
            </w:r>
            <w:r w:rsidRPr="003A71B7">
              <w:t>d to work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 xml:space="preserve">Workplace procedures for reporting hazards are identified and adhered to in a prompt and </w:t>
            </w:r>
            <w:r w:rsidRPr="003A71B7">
              <w:t>efficient manner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All relevant work activities are undertaken in a safe manner according to WHS/OHS guidelines, enterprise policies and procedures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Work area is assessed regularly and procedures to report, remove or minimise potential hazards are followed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Perso</w:t>
            </w:r>
            <w:r w:rsidRPr="003A71B7">
              <w:t>nal protection clothing and equipment is correctly used in accordance with established safety and workplace procedures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BodyText"/>
            </w:pPr>
            <w:r w:rsidRPr="003A71B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rPr>
                <w:rStyle w:val="SpecialBold"/>
              </w:rPr>
              <w:t>Maintain personal wellbeing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Risks to personal wellbeing that may affect safe performance in the workplace are ide</w:t>
            </w:r>
            <w:r w:rsidRPr="003A71B7">
              <w:t>ntified and strategies to prevent them are put into place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Procedures for maintaining a tidy and clean personal work area are identified, interpreted and followed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BodyText"/>
            </w:pPr>
            <w:r w:rsidRPr="003A71B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rPr>
                <w:rStyle w:val="SpecialBold"/>
              </w:rPr>
              <w:t>Be aware of and report on safety of self and others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Situations that may endanger self or others are identified and corrected within scope of individual responsibility or reported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Incidents and injuries to self or others on the job are dealt with in a timely manner and reported to appropriate persons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Participative arrangements to foster safe working practices are contributed to, as appropriate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BodyText"/>
            </w:pPr>
            <w:r w:rsidRPr="003A71B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rPr>
                <w:rStyle w:val="SpecialBold"/>
              </w:rPr>
              <w:t>Deal with emergency situations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Emergency situations are recognised and required action is taken within scope of individual responsibility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Emergency procedures are followed in accordance with organisational procedures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BodyText"/>
            </w:pPr>
            <w:r w:rsidRPr="003A71B7">
              <w:t>Assistance from colleagues and/or other authorities is sought where appropriate</w:t>
            </w:r>
          </w:p>
        </w:tc>
      </w:tr>
    </w:tbl>
    <w:p w:rsidR="00AF7396" w:rsidP="003A71B7">
      <w:pPr>
        <w:pStyle w:val="BodyText"/>
      </w:pPr>
    </w:p>
    <w:p w:rsidR="00AF7396" w:rsidP="003A71B7">
      <w:pPr>
        <w:pStyle w:val="BodyText"/>
      </w:pPr>
    </w:p>
    <w:p w:rsidR="00000000" w:rsidRPr="003A71B7" w:rsidP="003A71B7">
      <w:pPr>
        <w:pStyle w:val="Heading1"/>
      </w:pPr>
      <w:bookmarkStart w:id="7" w:name="O_741740"/>
      <w:bookmarkEnd w:id="7"/>
      <w:r w:rsidRPr="003A71B7">
        <w:t>Foundation Skills</w:t>
      </w:r>
    </w:p>
    <w:p w:rsidR="00000000" w:rsidRPr="003A71B7" w:rsidP="00AF7396">
      <w:pPr>
        <w:pStyle w:val="BodyText"/>
      </w:pPr>
      <w:r w:rsidRPr="003A71B7">
        <w:t>Foundation skills essential to performance are expli</w:t>
      </w:r>
      <w:r w:rsidRPr="003A71B7">
        <w:t>cit in the performance criteria of this unit of competency.</w:t>
      </w:r>
    </w:p>
    <w:p w:rsidR="00000000" w:rsidRPr="003A71B7" w:rsidP="003A71B7">
      <w:pPr>
        <w:pStyle w:val="Heading1"/>
      </w:pPr>
      <w:bookmarkStart w:id="8" w:name="O_741741"/>
      <w:bookmarkEnd w:id="8"/>
      <w:r w:rsidRPr="003A71B7">
        <w:t>Range of Conditions</w:t>
      </w:r>
    </w:p>
    <w:p w:rsidR="00000000" w:rsidRPr="003A71B7" w:rsidP="00AF7396">
      <w:pPr>
        <w:pStyle w:val="BodyText"/>
      </w:pPr>
      <w:r w:rsidRPr="003A71B7">
        <w:t>Range is restricted to essential operating conditions and any other variables essential to the work environment.</w:t>
      </w:r>
    </w:p>
    <w:p w:rsidR="00AF7396" w:rsidP="00AF7396">
      <w:pPr>
        <w:pStyle w:val="BodyText"/>
      </w:pPr>
      <w:r w:rsidRPr="003A71B7">
        <w:t>Non-essential conditions can be found in the C</w:t>
      </w:r>
      <w:r w:rsidRPr="003A71B7">
        <w:t>ompanion Volume Implementation Guide.</w:t>
      </w:r>
    </w:p>
    <w:p w:rsidR="00000000" w:rsidRPr="003A71B7" w:rsidP="003A71B7">
      <w:pPr>
        <w:pStyle w:val="Heading1"/>
      </w:pPr>
      <w:bookmarkStart w:id="9" w:name="O_741742"/>
      <w:bookmarkEnd w:id="9"/>
      <w:r w:rsidRPr="003A71B7">
        <w:t>Unit Mapping Information</w:t>
      </w:r>
    </w:p>
    <w:p w:rsidR="00000000" w:rsidRPr="003A71B7" w:rsidP="00AF7396">
      <w:pPr>
        <w:pStyle w:val="BodyText"/>
      </w:pPr>
      <w:r w:rsidRPr="003A71B7">
        <w:t>This unit replaces and is equivalent to TLIPC1001A Demonstrate care and apply safe practices at work.</w:t>
      </w:r>
    </w:p>
    <w:p w:rsidR="00000000" w:rsidRPr="003A71B7" w:rsidP="003A71B7">
      <w:pPr>
        <w:pStyle w:val="Heading1"/>
      </w:pPr>
      <w:bookmarkStart w:id="10" w:name="O_741749"/>
      <w:bookmarkEnd w:id="10"/>
      <w:r w:rsidRPr="003A71B7">
        <w:t>Links</w:t>
      </w:r>
    </w:p>
    <w:p w:rsidR="00000000" w:rsidRPr="003A71B7" w:rsidP="00AF7396">
      <w:pPr>
        <w:pStyle w:val="BodyText"/>
      </w:pPr>
      <w:r w:rsidRPr="003A71B7">
        <w:t>Companion Volume implemen</w:t>
      </w:r>
      <w:r w:rsidRPr="003A71B7">
        <w:t xml:space="preserve">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33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71B7" w:rsidP="00AF7396">
      <w:pPr>
        <w:pStyle w:val="BodyText"/>
        <w:sectPr w:rsidSect="003A71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71B7" w:rsidP="003A71B7">
      <w:pPr>
        <w:pStyle w:val="SuperHeading"/>
      </w:pPr>
      <w:r w:rsidRPr="003A71B7">
        <w:t>Assessment Requirements for TLIPC1001 Demonstrate care and apply safe practices at work</w:t>
      </w:r>
    </w:p>
    <w:p w:rsidR="00000000" w:rsidRPr="003A71B7" w:rsidP="003A71B7">
      <w:pPr>
        <w:pStyle w:val="Heading1"/>
      </w:pPr>
      <w:bookmarkStart w:id="11" w:name="O_741744"/>
      <w:bookmarkEnd w:id="11"/>
      <w:r w:rsidRPr="003A71B7">
        <w:t>Modification History</w:t>
      </w:r>
    </w:p>
    <w:p w:rsidR="00AF7396" w:rsidP="00AF7396">
      <w:pPr>
        <w:pStyle w:val="BodyText"/>
      </w:pPr>
      <w:r w:rsidRPr="003A71B7">
        <w:t>Release 1. This is the first release of this unit of competency in the TLI Transport and Logistics Training Package.</w:t>
      </w:r>
    </w:p>
    <w:p w:rsidR="00000000" w:rsidRPr="003A71B7" w:rsidP="003A71B7">
      <w:pPr>
        <w:pStyle w:val="Heading1"/>
      </w:pPr>
      <w:bookmarkStart w:id="12" w:name="O_741745"/>
      <w:bookmarkEnd w:id="12"/>
      <w:r w:rsidRPr="003A71B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Evidence required to demonstrate competence in this unit must b</w:t>
            </w:r>
            <w:r w:rsidRPr="003A71B7">
              <w:t>e relevant to and satisfy all of the requirements of the elements and performance criteria on at least one occasion and include: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ListBullet2"/>
            </w:pPr>
            <w:r w:rsidRPr="003A71B7">
              <w:t>applying relevant legislation and workplace procedures</w:t>
            </w:r>
          </w:p>
          <w:p w:rsidR="00000000" w:rsidRPr="003A71B7" w:rsidP="003A71B7">
            <w:pPr>
              <w:pStyle w:val="ListBullet2"/>
            </w:pPr>
            <w:r w:rsidRPr="003A71B7">
              <w:t>communicati</w:t>
            </w:r>
            <w:r w:rsidRPr="003A71B7">
              <w:t>ng effectively and using appropriate strategies when listening, questioning and receiving feedback</w:t>
            </w:r>
          </w:p>
          <w:p w:rsidR="00000000" w:rsidRPr="003A71B7" w:rsidP="003A71B7">
            <w:pPr>
              <w:pStyle w:val="ListBullet2"/>
            </w:pPr>
            <w:r w:rsidRPr="003A71B7">
              <w:t>recognising limitations and asking for help</w:t>
            </w:r>
          </w:p>
          <w:p w:rsidR="00000000" w:rsidRPr="003A71B7" w:rsidP="003A71B7">
            <w:pPr>
              <w:pStyle w:val="ListBullet2"/>
            </w:pPr>
            <w:r w:rsidRPr="003A71B7">
              <w:t>reporting workplace hazards and work health and safety (WHS)/occupational health and safety (OHS) incidents and r</w:t>
            </w:r>
            <w:r w:rsidRPr="003A71B7">
              <w:t>elated action</w:t>
            </w:r>
          </w:p>
          <w:p w:rsidR="00000000" w:rsidRPr="003A71B7" w:rsidP="003A71B7">
            <w:pPr>
              <w:pStyle w:val="ListBullet2"/>
            </w:pPr>
            <w:r w:rsidRPr="003A71B7">
              <w:t>solving or reporting problems identified when dealing with safety hazards and applying appropriate hazard control procedures</w:t>
            </w:r>
          </w:p>
          <w:p w:rsidR="00000000" w:rsidRPr="003A71B7" w:rsidP="003A71B7">
            <w:pPr>
              <w:pStyle w:val="ListBullet2"/>
            </w:pPr>
            <w:r w:rsidRPr="003A71B7">
              <w:t>using required personal protective equipment and clothing, and other equipment required when following WHS/OHS proced</w:t>
            </w:r>
            <w:r w:rsidRPr="003A71B7">
              <w:t>ures.</w:t>
            </w:r>
          </w:p>
        </w:tc>
      </w:tr>
    </w:tbl>
    <w:p w:rsidR="00000000" w:rsidRPr="003A71B7" w:rsidP="003A71B7">
      <w:pPr>
        <w:pStyle w:val="BodyText"/>
      </w:pPr>
    </w:p>
    <w:p w:rsidR="00000000" w:rsidRPr="003A71B7" w:rsidP="003A71B7">
      <w:pPr>
        <w:pStyle w:val="AllowPageBreak"/>
      </w:pPr>
    </w:p>
    <w:p w:rsidR="00000000" w:rsidRPr="003A71B7" w:rsidP="003A71B7">
      <w:pPr>
        <w:pStyle w:val="Heading1"/>
      </w:pPr>
      <w:bookmarkStart w:id="13" w:name="O_741746"/>
      <w:bookmarkEnd w:id="13"/>
      <w:r w:rsidRPr="003A71B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B7">
            <w:pPr>
              <w:pStyle w:val="BodyText"/>
              <w:rPr>
                <w:lang w:val="en-NZ"/>
              </w:rPr>
            </w:pPr>
            <w:r w:rsidRPr="003A71B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F73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B7" w:rsidP="003A71B7">
            <w:pPr>
              <w:pStyle w:val="ListBullet2"/>
            </w:pPr>
            <w:r w:rsidRPr="003A71B7">
              <w:t>applicable national, state/territory regulations</w:t>
            </w:r>
          </w:p>
          <w:p w:rsidR="00000000" w:rsidRPr="003A71B7" w:rsidP="003A71B7">
            <w:pPr>
              <w:pStyle w:val="ListBullet2"/>
            </w:pPr>
            <w:r w:rsidRPr="003A71B7">
              <w:t>appropriate hygiene and safety standards</w:t>
            </w:r>
          </w:p>
          <w:p w:rsidR="00000000" w:rsidRPr="003A71B7" w:rsidP="003A71B7">
            <w:pPr>
              <w:pStyle w:val="ListBullet2"/>
            </w:pPr>
            <w:r w:rsidRPr="003A71B7">
              <w:t>personal protective clothing and equipment relevant to the job and job context</w:t>
            </w:r>
          </w:p>
          <w:p w:rsidR="00000000" w:rsidRPr="003A71B7" w:rsidP="003A71B7">
            <w:pPr>
              <w:pStyle w:val="ListBullet2"/>
            </w:pPr>
            <w:r w:rsidRPr="003A71B7">
              <w:t>procedures related to WHS/OHS to be followed in the work area concerned</w:t>
            </w:r>
          </w:p>
          <w:p w:rsidR="00000000" w:rsidRPr="003A71B7" w:rsidP="003A71B7">
            <w:pPr>
              <w:pStyle w:val="ListBullet2"/>
            </w:pPr>
            <w:r w:rsidRPr="003A71B7">
              <w:t>workplace equip</w:t>
            </w:r>
            <w:r w:rsidRPr="003A71B7">
              <w:t>ment, materials, housekeeping equipment and the processes and precautions for their use</w:t>
            </w:r>
          </w:p>
          <w:p w:rsidR="00000000" w:rsidRPr="003A71B7" w:rsidP="003A71B7">
            <w:pPr>
              <w:pStyle w:val="ListBullet2"/>
            </w:pPr>
            <w:r w:rsidRPr="003A71B7">
              <w:t>workplace hazards and ways to minimise or remove them.</w:t>
            </w:r>
          </w:p>
        </w:tc>
      </w:tr>
    </w:tbl>
    <w:p w:rsidR="00000000" w:rsidRPr="003A71B7" w:rsidP="003A71B7">
      <w:pPr>
        <w:pStyle w:val="BodyText"/>
      </w:pPr>
    </w:p>
    <w:p w:rsidR="00000000" w:rsidRPr="003A71B7" w:rsidP="003A71B7">
      <w:pPr>
        <w:pStyle w:val="AllowPageBreak"/>
      </w:pPr>
    </w:p>
    <w:p w:rsidR="00000000" w:rsidRPr="003A71B7" w:rsidP="003A71B7">
      <w:pPr>
        <w:pStyle w:val="Heading1"/>
      </w:pPr>
      <w:bookmarkStart w:id="14" w:name="O_741747"/>
      <w:bookmarkEnd w:id="14"/>
      <w:r w:rsidRPr="003A71B7">
        <w:t>Assessment Conditions</w:t>
      </w:r>
    </w:p>
    <w:p w:rsidR="00000000" w:rsidRPr="003A71B7" w:rsidP="00AF7396">
      <w:pPr>
        <w:pStyle w:val="BodyText"/>
      </w:pPr>
      <w:r w:rsidRPr="003A71B7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3A71B7" w:rsidP="00AF7396">
      <w:pPr>
        <w:pStyle w:val="BodyText"/>
      </w:pPr>
      <w:r w:rsidRPr="003A71B7">
        <w:t>As a minimum, assessment must satisfy applicable regulatory requ</w:t>
      </w:r>
      <w:r w:rsidRPr="003A71B7">
        <w:t>irements, which include requirements in the Standards for Registered Training Organisations, current at the time of assessment.</w:t>
      </w:r>
    </w:p>
    <w:p w:rsidR="00000000" w:rsidRPr="003A71B7" w:rsidP="00AF7396">
      <w:pPr>
        <w:pStyle w:val="BodyText"/>
      </w:pPr>
      <w:r w:rsidRPr="003A71B7">
        <w:t>Assessment must occur in workplace operational situations where it is appropriate to do so; where this is not appropriate, asses</w:t>
      </w:r>
      <w:r w:rsidRPr="003A71B7">
        <w:t xml:space="preserve">sment must occur in simulated workplace operational situations that replicate workplace conditions. </w:t>
      </w:r>
    </w:p>
    <w:p w:rsidR="00000000" w:rsidRPr="003A71B7" w:rsidP="00AF7396">
      <w:pPr>
        <w:pStyle w:val="BodyText"/>
      </w:pPr>
      <w:r w:rsidRPr="003A71B7">
        <w:t>Assessment processes and techniques must be appropriate to the language, literacy and numeracy requirements of the work being performed and the needs of th</w:t>
      </w:r>
      <w:r w:rsidRPr="003A71B7">
        <w:t>e candidate.</w:t>
      </w:r>
    </w:p>
    <w:p w:rsidR="00000000" w:rsidRPr="003A71B7" w:rsidP="00AF7396">
      <w:pPr>
        <w:pStyle w:val="BodyText"/>
      </w:pPr>
      <w:r w:rsidRPr="003A71B7">
        <w:t>Resources for assessment include:</w:t>
      </w:r>
    </w:p>
    <w:p w:rsidR="00000000" w:rsidRPr="003A71B7" w:rsidP="003A71B7">
      <w:pPr>
        <w:pStyle w:val="ListBullet2"/>
      </w:pPr>
      <w:r w:rsidRPr="003A71B7">
        <w:t>a range of relevant exercises, case studies and/or other simulations</w:t>
      </w:r>
    </w:p>
    <w:p w:rsidR="00000000" w:rsidRPr="003A71B7" w:rsidP="003A71B7">
      <w:pPr>
        <w:pStyle w:val="ListBullet2"/>
      </w:pPr>
      <w:r w:rsidRPr="003A71B7">
        <w:t xml:space="preserve">relevant and appropriate materials, tools, equipment and personal protective equipment currently used in industry </w:t>
      </w:r>
    </w:p>
    <w:p w:rsidR="00AF7396" w:rsidP="003A71B7">
      <w:pPr>
        <w:pStyle w:val="ListBullet2"/>
      </w:pPr>
      <w:r w:rsidRPr="003A71B7">
        <w:t>applicable documentation</w:t>
      </w:r>
      <w:r w:rsidRPr="003A71B7">
        <w:t xml:space="preserve"> including workplace procedures, regulations, codes of practice and operation manuals.</w:t>
      </w:r>
    </w:p>
    <w:p w:rsidR="00AF7396" w:rsidP="003A71B7">
      <w:pPr>
        <w:pStyle w:val="ListBullet2"/>
      </w:pPr>
    </w:p>
    <w:p w:rsidR="00000000" w:rsidRPr="003A71B7" w:rsidP="003A71B7">
      <w:pPr>
        <w:pStyle w:val="Heading1"/>
      </w:pPr>
      <w:bookmarkStart w:id="15" w:name="O_741750"/>
      <w:bookmarkEnd w:id="15"/>
      <w:r w:rsidRPr="003A71B7">
        <w:t>Links</w:t>
      </w:r>
    </w:p>
    <w:p w:rsidR="00000000" w:rsidRPr="003A71B7" w:rsidP="00AF7396">
      <w:pPr>
        <w:pStyle w:val="BodyText"/>
      </w:pPr>
      <w:r w:rsidRPr="003A7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33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71B7" w:rsidP="003A71B7"/>
    <w:sectPr w:rsidSect="003A71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 w:rsidRPr="00AF7396" w:rsidP="00AF7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96" w:rsidP="003A7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396" w:rsidP="003A7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7396" w:rsidP="003A71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 w:rsidP="003A7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396">
      <w:t>Approved</w:t>
    </w:r>
    <w:r w:rsidR="00AF73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3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396">
      <w:rPr>
        <w:noProof/>
      </w:rPr>
      <w:t>4</w:t>
    </w:r>
    <w:r>
      <w:rPr>
        <w:noProof/>
      </w:rPr>
      <w:fldChar w:fldCharType="end"/>
    </w:r>
  </w:p>
  <w:p w:rsidR="003A71B7" w:rsidP="003A7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3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396">
      <w:t>Industry Skills Australia</w:t>
    </w:r>
    <w:r w:rsidR="00AF7396">
      <w:fldChar w:fldCharType="end"/>
    </w:r>
  </w:p>
  <w:p w:rsidR="003A71B7" w:rsidP="003A7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1B7" w:rsidRPr="00AF7396" w:rsidP="00AF7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96" w:rsidRPr="002D2AF8" w:rsidP="003A7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TLIPC1001 Demonstrate care and apply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396" w:rsidP="003A71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B7" w:rsidRPr="002D2AF8" w:rsidP="003A7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396">
      <w:t>TLIPC1001 Demonstrate care and apply safe practices at work</w:t>
    </w:r>
    <w:r w:rsidR="00AF73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396">
      <w:rPr>
        <w:noProof/>
      </w:rPr>
      <w:t>2 March 2025</w:t>
    </w:r>
    <w:r>
      <w:fldChar w:fldCharType="end"/>
    </w:r>
  </w:p>
  <w:p w:rsidR="003A71B7" w:rsidP="003A7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06C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C8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1B7"/>
  </w:style>
  <w:style w:type="character" w:customStyle="1" w:styleId="Heading1Char">
    <w:name w:val="Heading 1 Char"/>
    <w:basedOn w:val="DefaultParagraphFont"/>
    <w:link w:val="Heading1"/>
    <w:rsid w:val="003A7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1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71B7"/>
    <w:rPr>
      <w:b/>
      <w:spacing w:val="0"/>
    </w:rPr>
  </w:style>
  <w:style w:type="paragraph" w:styleId="ListBullet2">
    <w:name w:val="List Bullet 2"/>
    <w:basedOn w:val="List2"/>
    <w:rsid w:val="003A71B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1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71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7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1B7"/>
    <w:rPr>
      <w:i/>
    </w:rPr>
  </w:style>
  <w:style w:type="paragraph" w:styleId="Caption">
    <w:name w:val="caption"/>
    <w:basedOn w:val="BodyText"/>
    <w:next w:val="Normal"/>
    <w:qFormat/>
    <w:rsid w:val="003A7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1B7"/>
  </w:style>
  <w:style w:type="paragraph" w:styleId="TableofFigures">
    <w:name w:val="table of figures"/>
    <w:basedOn w:val="Normal"/>
    <w:next w:val="Normal"/>
    <w:semiHidden/>
    <w:rsid w:val="003A7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1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71B7"/>
    <w:rPr>
      <w:rFonts w:ascii="Wingdings" w:hAnsi="Wingdings"/>
    </w:rPr>
  </w:style>
  <w:style w:type="paragraph" w:customStyle="1" w:styleId="TableHeading">
    <w:name w:val="Table Heading"/>
    <w:basedOn w:val="HeadingBase"/>
    <w:rsid w:val="003A7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1B7"/>
    <w:rPr>
      <w:color w:val="0033CC"/>
      <w:u w:val="none"/>
    </w:rPr>
  </w:style>
  <w:style w:type="paragraph" w:customStyle="1" w:styleId="BodyTextRight">
    <w:name w:val="Body Text Right"/>
    <w:basedOn w:val="BodyText"/>
    <w:rsid w:val="003A7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1B7"/>
    <w:rPr>
      <w:sz w:val="32"/>
    </w:rPr>
  </w:style>
  <w:style w:type="paragraph" w:customStyle="1" w:styleId="HeadingProcedure">
    <w:name w:val="Heading Procedure"/>
    <w:basedOn w:val="HeadingBase"/>
    <w:next w:val="Normal"/>
    <w:rsid w:val="003A7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1B7"/>
    <w:pPr>
      <w:spacing w:before="60" w:after="60"/>
    </w:pPr>
  </w:style>
  <w:style w:type="paragraph" w:styleId="ListContinue">
    <w:name w:val="List Continue"/>
    <w:basedOn w:val="List"/>
    <w:rsid w:val="003A71B7"/>
    <w:pPr>
      <w:ind w:firstLine="0"/>
    </w:pPr>
  </w:style>
  <w:style w:type="paragraph" w:customStyle="1" w:styleId="ListNote">
    <w:name w:val="List Note"/>
    <w:basedOn w:val="List"/>
    <w:rsid w:val="003A7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1B7"/>
    <w:rPr>
      <w:rFonts w:ascii="Courier New" w:hAnsi="Courier New"/>
    </w:rPr>
  </w:style>
  <w:style w:type="paragraph" w:customStyle="1" w:styleId="NoteBullet">
    <w:name w:val="Note Bullet"/>
    <w:basedOn w:val="Note"/>
    <w:rsid w:val="003A7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7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1B7"/>
    <w:rPr>
      <w:b/>
      <w:smallCaps/>
    </w:rPr>
  </w:style>
  <w:style w:type="paragraph" w:customStyle="1" w:styleId="TableListNumber">
    <w:name w:val="Table List Number"/>
    <w:basedOn w:val="ListNumber"/>
    <w:rsid w:val="003A7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1B7"/>
    <w:pPr>
      <w:numPr>
        <w:numId w:val="8"/>
      </w:numPr>
    </w:pPr>
  </w:style>
  <w:style w:type="paragraph" w:customStyle="1" w:styleId="ListAlpha2">
    <w:name w:val="List Alpha 2"/>
    <w:basedOn w:val="List2"/>
    <w:rsid w:val="003A71B7"/>
    <w:pPr>
      <w:numPr>
        <w:numId w:val="7"/>
      </w:numPr>
    </w:pPr>
  </w:style>
  <w:style w:type="paragraph" w:styleId="List2">
    <w:name w:val="List 2"/>
    <w:basedOn w:val="BodyText"/>
    <w:rsid w:val="003A7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1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71B7"/>
    <w:pPr>
      <w:numPr>
        <w:numId w:val="3"/>
      </w:numPr>
    </w:pPr>
  </w:style>
  <w:style w:type="paragraph" w:styleId="ListContinue2">
    <w:name w:val="List Continue 2"/>
    <w:basedOn w:val="List2"/>
    <w:rsid w:val="003A71B7"/>
    <w:pPr>
      <w:ind w:firstLine="0"/>
    </w:pPr>
  </w:style>
  <w:style w:type="paragraph" w:styleId="ListContinue3">
    <w:name w:val="List Continue 3"/>
    <w:basedOn w:val="List3"/>
    <w:rsid w:val="003A71B7"/>
    <w:pPr>
      <w:ind w:left="1021" w:firstLine="0"/>
    </w:pPr>
  </w:style>
  <w:style w:type="paragraph" w:styleId="ListContinue4">
    <w:name w:val="List Continue 4"/>
    <w:basedOn w:val="List4"/>
    <w:rsid w:val="003A71B7"/>
    <w:pPr>
      <w:ind w:firstLine="0"/>
    </w:pPr>
  </w:style>
  <w:style w:type="paragraph" w:styleId="ListContinue5">
    <w:name w:val="List Continue 5"/>
    <w:basedOn w:val="List5"/>
    <w:rsid w:val="003A71B7"/>
    <w:pPr>
      <w:ind w:firstLine="0"/>
    </w:pPr>
  </w:style>
  <w:style w:type="paragraph" w:styleId="ListNumber3">
    <w:name w:val="List Number 3"/>
    <w:basedOn w:val="List3"/>
    <w:rsid w:val="003A71B7"/>
    <w:pPr>
      <w:numPr>
        <w:numId w:val="4"/>
      </w:numPr>
    </w:pPr>
  </w:style>
  <w:style w:type="paragraph" w:styleId="ListNumber4">
    <w:name w:val="List Number 4"/>
    <w:basedOn w:val="List4"/>
    <w:rsid w:val="003A71B7"/>
    <w:pPr>
      <w:numPr>
        <w:numId w:val="5"/>
      </w:numPr>
    </w:pPr>
  </w:style>
  <w:style w:type="paragraph" w:styleId="ListNumber5">
    <w:name w:val="List Number 5"/>
    <w:basedOn w:val="List5"/>
    <w:rsid w:val="003A71B7"/>
    <w:pPr>
      <w:numPr>
        <w:numId w:val="6"/>
      </w:numPr>
    </w:pPr>
  </w:style>
  <w:style w:type="paragraph" w:styleId="BlockText">
    <w:name w:val="Block Text"/>
    <w:basedOn w:val="Normal"/>
    <w:rsid w:val="003A7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1B7"/>
    <w:rPr>
      <w:sz w:val="16"/>
      <w:vertAlign w:val="superscript"/>
    </w:rPr>
  </w:style>
  <w:style w:type="character" w:customStyle="1" w:styleId="Symbols">
    <w:name w:val="Symbols"/>
    <w:basedOn w:val="DefaultParagraphFont"/>
    <w:rsid w:val="003A71B7"/>
    <w:rPr>
      <w:rFonts w:ascii="Symbol" w:hAnsi="Symbol"/>
    </w:rPr>
  </w:style>
  <w:style w:type="character" w:customStyle="1" w:styleId="MenuOptions">
    <w:name w:val="Menu Options"/>
    <w:basedOn w:val="DefaultParagraphFont"/>
    <w:rsid w:val="003A7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1B7"/>
    <w:rPr>
      <w:b/>
    </w:rPr>
  </w:style>
  <w:style w:type="character" w:customStyle="1" w:styleId="Underlined">
    <w:name w:val="Underlined"/>
    <w:basedOn w:val="DefaultParagraphFont"/>
    <w:rsid w:val="003A71B7"/>
    <w:rPr>
      <w:u w:val="single"/>
    </w:rPr>
  </w:style>
  <w:style w:type="paragraph" w:customStyle="1" w:styleId="TableBodyTextRight">
    <w:name w:val="Table Body Text Right"/>
    <w:basedOn w:val="TableBodyText"/>
    <w:rsid w:val="003A7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1B7"/>
    <w:rPr>
      <w:sz w:val="18"/>
    </w:rPr>
  </w:style>
  <w:style w:type="paragraph" w:customStyle="1" w:styleId="BodySmallRight">
    <w:name w:val="Body Small Right"/>
    <w:basedOn w:val="BodyTextRight"/>
    <w:rsid w:val="003A71B7"/>
    <w:rPr>
      <w:sz w:val="18"/>
      <w:szCs w:val="18"/>
    </w:rPr>
  </w:style>
  <w:style w:type="paragraph" w:customStyle="1" w:styleId="MarginEdition">
    <w:name w:val="Margin Edition"/>
    <w:basedOn w:val="MarginNote"/>
    <w:rsid w:val="003A7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1B7"/>
    <w:rPr>
      <w:sz w:val="2"/>
      <w:szCs w:val="2"/>
    </w:rPr>
  </w:style>
  <w:style w:type="character" w:customStyle="1" w:styleId="Small">
    <w:name w:val="Small"/>
    <w:basedOn w:val="DefaultParagraphFont"/>
    <w:rsid w:val="003A71B7"/>
    <w:rPr>
      <w:sz w:val="16"/>
    </w:rPr>
  </w:style>
  <w:style w:type="paragraph" w:customStyle="1" w:styleId="WideTable">
    <w:name w:val="Wide Table"/>
    <w:basedOn w:val="Normal"/>
    <w:rsid w:val="003A7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1B7"/>
  </w:style>
  <w:style w:type="paragraph" w:styleId="Quote">
    <w:name w:val="Quote"/>
    <w:basedOn w:val="Heading1"/>
    <w:link w:val="QuoteChar"/>
    <w:qFormat/>
    <w:rsid w:val="003A7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1B7"/>
    <w:pPr>
      <w:pageBreakBefore/>
    </w:pPr>
  </w:style>
  <w:style w:type="paragraph" w:customStyle="1" w:styleId="Border">
    <w:name w:val="Border"/>
    <w:basedOn w:val="Normal"/>
    <w:qFormat/>
    <w:rsid w:val="003A7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1B7"/>
    <w:rPr>
      <w:u w:val="single"/>
    </w:rPr>
  </w:style>
  <w:style w:type="character" w:customStyle="1" w:styleId="BoldandItalics">
    <w:name w:val="Bold and Italics"/>
    <w:qFormat/>
    <w:rsid w:val="003A71B7"/>
    <w:rPr>
      <w:b/>
      <w:i/>
      <w:u w:val="none"/>
    </w:rPr>
  </w:style>
  <w:style w:type="paragraph" w:styleId="BalloonText">
    <w:name w:val="Balloon Text"/>
    <w:basedOn w:val="Normal"/>
    <w:link w:val="BalloonTextChar"/>
    <w:rsid w:val="003A7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1B7"/>
    <w:pPr>
      <w:spacing w:before="0" w:after="0"/>
    </w:pPr>
  </w:style>
  <w:style w:type="paragraph" w:customStyle="1" w:styleId="BodyTextBold">
    <w:name w:val="Body Text Bold"/>
    <w:basedOn w:val="BodyText"/>
    <w:qFormat/>
    <w:rsid w:val="003A71B7"/>
    <w:rPr>
      <w:b/>
    </w:rPr>
  </w:style>
  <w:style w:type="character" w:styleId="Hyperlink">
    <w:name w:val="Hyperlink"/>
    <w:basedOn w:val="DefaultParagraphFont"/>
    <w:uiPriority w:val="99"/>
    <w:unhideWhenUsed/>
    <w:rsid w:val="00AF7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5738</Characters>
  <Application>Microsoft Office Word</Application>
  <DocSecurity>0</DocSecurity>
  <Lines>185</Lines>
  <Paragraphs>112</Paragraphs>
  <ScaleCrop>false</ScaleCrop>
  <Company>Author-it Software Corporation Ltd.</Company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TLIPC1001 Demonstrate care and apply safe practices at 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