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F12" w:rsidP="00C31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TLIPC0004 Complete courier operations</w:t>
      </w:r>
      <w:r>
        <w:fldChar w:fldCharType="end"/>
      </w:r>
    </w:p>
    <w:p w:rsidR="00C31F12" w:rsidP="00C31F12">
      <w:pPr>
        <w:pStyle w:val="Version"/>
        <w:sectPr w:rsidSect="00F55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0C3" w:rsidP="00F550C3">
      <w:pPr>
        <w:pStyle w:val="SuperHeading"/>
      </w:pPr>
      <w:r w:rsidRPr="00F550C3">
        <w:t>TLIPC0004 Complete courier operations</w:t>
      </w:r>
    </w:p>
    <w:p w:rsidR="00000000" w:rsidRPr="00F550C3" w:rsidP="00F550C3">
      <w:pPr>
        <w:pStyle w:val="Heading1"/>
      </w:pPr>
      <w:bookmarkStart w:id="1" w:name="O_1194631"/>
      <w:bookmarkEnd w:id="1"/>
      <w:r w:rsidRPr="00F550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Release 1.</w:t>
            </w:r>
            <w:r w:rsidRPr="00F550C3">
              <w:t xml:space="preserve"> This is the first release of this unit of competency in the TLI Transport and Logistics Training Package.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2" w:name="O_1194632"/>
      <w:bookmarkEnd w:id="2"/>
      <w:r w:rsidRPr="00F550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This unit covers the knowledge and skills required to complete courier operations.</w:t>
            </w:r>
          </w:p>
          <w:p w:rsidR="00000000" w:rsidRPr="00F550C3" w:rsidP="00F550C3">
            <w:pPr>
              <w:pStyle w:val="BodyText"/>
            </w:pPr>
            <w:r w:rsidRPr="00F550C3">
              <w:t>It</w:t>
            </w:r>
            <w:r w:rsidRPr="00F550C3">
              <w:t xml:space="preserve"> includes clarifying and organising courier operations, planning pick-up and delivery routes, picking up items to be delivered to customers on time and to correct addresses, completing transactions and maintaining records of courier delivery operations.</w:t>
            </w:r>
          </w:p>
          <w:p w:rsidR="00000000" w:rsidRPr="00F550C3" w:rsidP="00F550C3">
            <w:pPr>
              <w:pStyle w:val="BodyText"/>
            </w:pPr>
            <w:r w:rsidRPr="00F550C3">
              <w:t>Th</w:t>
            </w:r>
            <w:r w:rsidRPr="00F550C3">
              <w:t xml:space="preserve">is unit is designed for entry-level workers or students interested in a supply chain career. </w:t>
            </w:r>
          </w:p>
          <w:p w:rsidR="00000000" w:rsidRPr="00F550C3" w:rsidP="00F550C3">
            <w:pPr>
              <w:pStyle w:val="BodyText"/>
            </w:pPr>
            <w:r w:rsidRPr="00F550C3">
              <w:t>No licensing, legislative or certification requirements apply to this unit at the time of publication.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3" w:name="O_1194633"/>
      <w:bookmarkEnd w:id="3"/>
      <w:r w:rsidRPr="00F550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Not applicable.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4" w:name="O_1194634"/>
      <w:bookmarkEnd w:id="4"/>
      <w:r w:rsidRPr="00F550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PC – Pathways Certificate.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5" w:name="O_1194635"/>
      <w:bookmarkEnd w:id="5"/>
      <w:r w:rsidRPr="00F550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Not applicable.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6" w:name="O_1194636"/>
      <w:bookmarkEnd w:id="6"/>
      <w:r w:rsidRPr="00F550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639"/>
        <w:gridCol w:w="427"/>
        <w:gridCol w:w="6072"/>
      </w:tblGrid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ELEMENTS</w:t>
            </w:r>
          </w:p>
        </w:tc>
        <w:tc>
          <w:tcPr>
            <w:tcW w:w="6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PERFORMANCE CRITERIA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Elements describe the essential outcomes.</w:t>
            </w:r>
          </w:p>
        </w:tc>
        <w:tc>
          <w:tcPr>
            <w:tcW w:w="6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Performance criteria describe the performance needed to demonstrate achievement of the element.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1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Clarify and organise pick-up and delivery operations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1.1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Work requirements and specific customer needs are interpreted and clarified, as required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1.2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Pick-up and delivery requirements comply with safe handling procedures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1.3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Pick-up and delivery points are located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1.4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Size, weight and configuration of items to be delivered are identified and measured as required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1.5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Resources required to facilitate pick-up and delivery are identified and prepared for use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2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Plan pick-up and delivery route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2.1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Pick-up and delivery route is planned based on an analysis of distance, travel times, customer requirements, resource implicati</w:t>
            </w:r>
            <w:r w:rsidRPr="00F550C3">
              <w:t>ons and known priorities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2.2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Items to be delivered are sorted accurately into route order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2.3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Items to be delivered are handled in a manner that minimises the risk of damage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2.4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Special items are identified accurately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2.5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Items to be delivered</w:t>
            </w:r>
            <w:r w:rsidRPr="00F550C3">
              <w:t xml:space="preserve"> are handled securely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3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Pick</w:t>
            </w:r>
            <w:r w:rsidRPr="00F550C3">
              <w:t xml:space="preserve"> </w:t>
            </w:r>
            <w:r w:rsidRPr="00F550C3">
              <w:rPr>
                <w:rStyle w:val="SpecialBold"/>
              </w:rPr>
              <w:t>up and deliver</w:t>
            </w:r>
            <w:r w:rsidRPr="00F550C3">
              <w:t xml:space="preserve"> </w:t>
            </w:r>
            <w:r w:rsidRPr="00F550C3">
              <w:rPr>
                <w:rStyle w:val="SpecialBold"/>
              </w:rPr>
              <w:t xml:space="preserve">items 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3.1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Items are picked up or delivered within specified times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3.2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Items are kept secure to minimise the risk of damage, theft, mis-delivery and loss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3.3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Contact with customers is conducted courteously and efficiently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3.4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Items requiring special treatment are picked up or delivered as specified and relevant documentation is completed accurately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4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rPr>
                <w:rStyle w:val="SpecialBold"/>
              </w:rPr>
              <w:t>Maintain records of courier delivery operations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4.1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Incid</w:t>
            </w:r>
            <w:r w:rsidRPr="00F550C3">
              <w:t>ents or hazards identified during pick-up or delivery are reported accurately to relevant personnel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4.2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t>Undelivered and undeliverable items are processed in accordance with workplace policies and procedures</w:t>
            </w:r>
          </w:p>
        </w:tc>
      </w:tr>
      <w:tr w:rsidTr="00F550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C3">
            <w:pPr>
              <w:pStyle w:val="BodyText"/>
              <w:rPr>
                <w:lang w:val="en-NZ"/>
              </w:rPr>
            </w:pPr>
            <w:r w:rsidRPr="00F550C3">
              <w:rPr>
                <w:rStyle w:val="SpecialBold"/>
              </w:rPr>
              <w:t>4.3</w:t>
            </w: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Documentation and records are completed, checked for accuracy and given promptly to appropriate personnel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7" w:name="O_1194637"/>
      <w:bookmarkEnd w:id="7"/>
      <w:r w:rsidRPr="00F550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Foundation skills essential to performance are explicit in the performance criteria of this unit of competency.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8" w:name="O_1194638"/>
      <w:bookmarkEnd w:id="8"/>
      <w:r w:rsidRPr="00F550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Range is restricted to essential operating conditions and any other variables essential to the work environment.</w:t>
            </w:r>
          </w:p>
          <w:p w:rsidR="00000000" w:rsidRPr="00F550C3" w:rsidP="00F550C3">
            <w:pPr>
              <w:pStyle w:val="BodyText"/>
            </w:pPr>
            <w:r w:rsidRPr="00F550C3">
              <w:t>Non-essential conditions can be found in the TLI Transport and Logistics Training Package Companion Volume Implementation Guide.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9" w:name="O_1194639"/>
      <w:bookmarkEnd w:id="9"/>
      <w:r w:rsidRPr="00F550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C3" w:rsidP="00F550C3">
            <w:pPr>
              <w:pStyle w:val="BodyText"/>
            </w:pPr>
            <w:r w:rsidRPr="00F550C3">
              <w:t>This unit replaces and is not equivalent to TLIPC1004 Complete courier delivery o</w:t>
            </w:r>
            <w:r w:rsidRPr="00F550C3">
              <w:t>perations.</w:t>
            </w:r>
          </w:p>
          <w:p w:rsidR="00000000" w:rsidRPr="00F550C3" w:rsidP="00F550C3">
            <w:pPr>
              <w:pStyle w:val="BodyText"/>
            </w:pPr>
            <w:r w:rsidRPr="00F550C3">
              <w:t>This unit replaces and is not equivalent to TLIC1013 Ride courier delivery bicycle.</w:t>
            </w:r>
          </w:p>
          <w:p w:rsidR="00000000" w:rsidRPr="00F550C3" w:rsidP="00F550C3">
            <w:pPr>
              <w:pStyle w:val="BodyText"/>
            </w:pPr>
            <w:r w:rsidRPr="00F550C3">
              <w:t>This unit replaces and is not equivalent to TLIC2012 Ride courier delivery motorcycle.</w:t>
            </w:r>
          </w:p>
        </w:tc>
      </w:tr>
    </w:tbl>
    <w:p w:rsidR="00000000" w:rsidRPr="00F550C3" w:rsidP="00F550C3">
      <w:pPr>
        <w:pStyle w:val="NoPaddingFontSize1"/>
      </w:pPr>
    </w:p>
    <w:p w:rsidR="00000000" w:rsidRPr="00F550C3" w:rsidP="00F550C3">
      <w:pPr>
        <w:pStyle w:val="AllowPageBreak"/>
      </w:pPr>
    </w:p>
    <w:p w:rsidR="00000000" w:rsidRPr="00F550C3" w:rsidP="00F550C3">
      <w:pPr>
        <w:pStyle w:val="Heading1"/>
      </w:pPr>
      <w:bookmarkStart w:id="10" w:name="O_1194646"/>
      <w:bookmarkEnd w:id="10"/>
      <w:r w:rsidRPr="00F550C3">
        <w:t>Links</w:t>
      </w:r>
    </w:p>
    <w:p w:rsidR="00000000" w:rsidRPr="00F550C3" w:rsidP="00C31F12">
      <w:pPr>
        <w:pStyle w:val="BodyText"/>
      </w:pPr>
      <w:r w:rsidRPr="00F550C3">
        <w:t>Companion Volume Implementation Guides are foun</w:t>
      </w:r>
      <w:r w:rsidRPr="00F550C3">
        <w:t xml:space="preserve">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7C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50C3" w:rsidP="00F550C3"/>
    <w:sectPr w:rsidSect="00F55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C3" w:rsidRPr="00C31F12" w:rsidP="00C31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12" w:rsidP="00F55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F12" w:rsidP="00F55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1F12" w:rsidP="00F55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0C3" w:rsidRPr="00C31F12" w:rsidP="00C31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12" w:rsidRPr="002D2AF8" w:rsidP="00F55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TLIPC0004 Complete courier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31F12" w:rsidP="00F55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0C3"/>
  </w:style>
  <w:style w:type="character" w:customStyle="1" w:styleId="Heading1Char">
    <w:name w:val="Heading 1 Char"/>
    <w:basedOn w:val="DefaultParagraphFont"/>
    <w:link w:val="Heading1"/>
    <w:rsid w:val="00F55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0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50C3"/>
    <w:rPr>
      <w:b/>
      <w:spacing w:val="0"/>
    </w:rPr>
  </w:style>
  <w:style w:type="paragraph" w:customStyle="1" w:styleId="SuperHeading">
    <w:name w:val="SuperHeading"/>
    <w:basedOn w:val="Normal"/>
    <w:rsid w:val="00F55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5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0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0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0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0C3"/>
    <w:rPr>
      <w:i/>
    </w:rPr>
  </w:style>
  <w:style w:type="paragraph" w:styleId="Caption">
    <w:name w:val="caption"/>
    <w:basedOn w:val="BodyText"/>
    <w:next w:val="Normal"/>
    <w:qFormat/>
    <w:rsid w:val="00F55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0C3"/>
  </w:style>
  <w:style w:type="paragraph" w:styleId="TableofFigures">
    <w:name w:val="table of figures"/>
    <w:basedOn w:val="Normal"/>
    <w:next w:val="Normal"/>
    <w:semiHidden/>
    <w:rsid w:val="00F55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0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50C3"/>
    <w:rPr>
      <w:rFonts w:ascii="Wingdings" w:hAnsi="Wingdings"/>
    </w:rPr>
  </w:style>
  <w:style w:type="paragraph" w:customStyle="1" w:styleId="TableHeading">
    <w:name w:val="Table Heading"/>
    <w:basedOn w:val="HeadingBase"/>
    <w:rsid w:val="00F55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0C3"/>
    <w:rPr>
      <w:color w:val="0033CC"/>
      <w:u w:val="none"/>
    </w:rPr>
  </w:style>
  <w:style w:type="paragraph" w:customStyle="1" w:styleId="BodyTextRight">
    <w:name w:val="Body Text Right"/>
    <w:basedOn w:val="BodyText"/>
    <w:rsid w:val="00F55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0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0C3"/>
    <w:rPr>
      <w:sz w:val="32"/>
    </w:rPr>
  </w:style>
  <w:style w:type="paragraph" w:customStyle="1" w:styleId="HeadingProcedure">
    <w:name w:val="Heading Procedure"/>
    <w:basedOn w:val="HeadingBase"/>
    <w:next w:val="Normal"/>
    <w:rsid w:val="00F55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0C3"/>
    <w:pPr>
      <w:spacing w:before="60" w:after="60"/>
    </w:pPr>
  </w:style>
  <w:style w:type="paragraph" w:styleId="ListContinue">
    <w:name w:val="List Continue"/>
    <w:basedOn w:val="List"/>
    <w:rsid w:val="00F550C3"/>
    <w:pPr>
      <w:ind w:firstLine="0"/>
    </w:pPr>
  </w:style>
  <w:style w:type="paragraph" w:customStyle="1" w:styleId="ListNote">
    <w:name w:val="List Note"/>
    <w:basedOn w:val="List"/>
    <w:rsid w:val="00F55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0C3"/>
    <w:rPr>
      <w:rFonts w:ascii="Courier New" w:hAnsi="Courier New"/>
    </w:rPr>
  </w:style>
  <w:style w:type="paragraph" w:customStyle="1" w:styleId="NoteBullet">
    <w:name w:val="Note Bullet"/>
    <w:basedOn w:val="Note"/>
    <w:rsid w:val="00F55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0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5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0C3"/>
    <w:rPr>
      <w:b/>
      <w:smallCaps/>
    </w:rPr>
  </w:style>
  <w:style w:type="paragraph" w:customStyle="1" w:styleId="TableListNumber">
    <w:name w:val="Table List Number"/>
    <w:basedOn w:val="ListNumber"/>
    <w:rsid w:val="00F55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0C3"/>
    <w:pPr>
      <w:numPr>
        <w:numId w:val="7"/>
      </w:numPr>
    </w:pPr>
  </w:style>
  <w:style w:type="paragraph" w:customStyle="1" w:styleId="ListAlpha2">
    <w:name w:val="List Alpha 2"/>
    <w:basedOn w:val="List2"/>
    <w:rsid w:val="00F550C3"/>
    <w:pPr>
      <w:numPr>
        <w:numId w:val="6"/>
      </w:numPr>
    </w:pPr>
  </w:style>
  <w:style w:type="paragraph" w:styleId="List2">
    <w:name w:val="List 2"/>
    <w:basedOn w:val="BodyText"/>
    <w:rsid w:val="00F55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0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0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50C3"/>
    <w:pPr>
      <w:numPr>
        <w:numId w:val="2"/>
      </w:numPr>
    </w:pPr>
  </w:style>
  <w:style w:type="paragraph" w:styleId="ListContinue2">
    <w:name w:val="List Continue 2"/>
    <w:basedOn w:val="List2"/>
    <w:rsid w:val="00F550C3"/>
    <w:pPr>
      <w:ind w:firstLine="0"/>
    </w:pPr>
  </w:style>
  <w:style w:type="paragraph" w:styleId="ListContinue3">
    <w:name w:val="List Continue 3"/>
    <w:basedOn w:val="List3"/>
    <w:rsid w:val="00F550C3"/>
    <w:pPr>
      <w:ind w:left="1021" w:firstLine="0"/>
    </w:pPr>
  </w:style>
  <w:style w:type="paragraph" w:styleId="ListContinue4">
    <w:name w:val="List Continue 4"/>
    <w:basedOn w:val="List4"/>
    <w:rsid w:val="00F550C3"/>
    <w:pPr>
      <w:ind w:firstLine="0"/>
    </w:pPr>
  </w:style>
  <w:style w:type="paragraph" w:styleId="ListContinue5">
    <w:name w:val="List Continue 5"/>
    <w:basedOn w:val="List5"/>
    <w:rsid w:val="00F550C3"/>
    <w:pPr>
      <w:ind w:firstLine="0"/>
    </w:pPr>
  </w:style>
  <w:style w:type="paragraph" w:styleId="ListNumber3">
    <w:name w:val="List Number 3"/>
    <w:basedOn w:val="List3"/>
    <w:rsid w:val="00F550C3"/>
    <w:pPr>
      <w:numPr>
        <w:numId w:val="3"/>
      </w:numPr>
    </w:pPr>
  </w:style>
  <w:style w:type="paragraph" w:styleId="ListNumber4">
    <w:name w:val="List Number 4"/>
    <w:basedOn w:val="List4"/>
    <w:rsid w:val="00F550C3"/>
    <w:pPr>
      <w:numPr>
        <w:numId w:val="4"/>
      </w:numPr>
    </w:pPr>
  </w:style>
  <w:style w:type="paragraph" w:styleId="ListNumber5">
    <w:name w:val="List Number 5"/>
    <w:basedOn w:val="List5"/>
    <w:rsid w:val="00F550C3"/>
    <w:pPr>
      <w:numPr>
        <w:numId w:val="5"/>
      </w:numPr>
    </w:pPr>
  </w:style>
  <w:style w:type="paragraph" w:styleId="BlockText">
    <w:name w:val="Block Text"/>
    <w:basedOn w:val="Normal"/>
    <w:rsid w:val="00F55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0C3"/>
    <w:rPr>
      <w:sz w:val="16"/>
      <w:vertAlign w:val="superscript"/>
    </w:rPr>
  </w:style>
  <w:style w:type="character" w:customStyle="1" w:styleId="Symbols">
    <w:name w:val="Symbols"/>
    <w:basedOn w:val="DefaultParagraphFont"/>
    <w:rsid w:val="00F550C3"/>
    <w:rPr>
      <w:rFonts w:ascii="Symbol" w:hAnsi="Symbol"/>
    </w:rPr>
  </w:style>
  <w:style w:type="character" w:customStyle="1" w:styleId="MenuOptions">
    <w:name w:val="Menu Options"/>
    <w:basedOn w:val="DefaultParagraphFont"/>
    <w:rsid w:val="00F55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0C3"/>
    <w:rPr>
      <w:b/>
    </w:rPr>
  </w:style>
  <w:style w:type="character" w:customStyle="1" w:styleId="Underlined">
    <w:name w:val="Underlined"/>
    <w:basedOn w:val="DefaultParagraphFont"/>
    <w:rsid w:val="00F550C3"/>
    <w:rPr>
      <w:u w:val="single"/>
    </w:rPr>
  </w:style>
  <w:style w:type="paragraph" w:customStyle="1" w:styleId="TableBodyTextRight">
    <w:name w:val="Table Body Text Right"/>
    <w:basedOn w:val="TableBodyText"/>
    <w:rsid w:val="00F55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0C3"/>
    <w:rPr>
      <w:sz w:val="18"/>
    </w:rPr>
  </w:style>
  <w:style w:type="paragraph" w:customStyle="1" w:styleId="BodySmallRight">
    <w:name w:val="Body Small Right"/>
    <w:basedOn w:val="BodyTextRight"/>
    <w:rsid w:val="00F550C3"/>
    <w:rPr>
      <w:sz w:val="18"/>
      <w:szCs w:val="18"/>
    </w:rPr>
  </w:style>
  <w:style w:type="paragraph" w:customStyle="1" w:styleId="MarginEdition">
    <w:name w:val="Margin Edition"/>
    <w:basedOn w:val="MarginNote"/>
    <w:rsid w:val="00F55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0C3"/>
    <w:rPr>
      <w:sz w:val="2"/>
      <w:szCs w:val="2"/>
    </w:rPr>
  </w:style>
  <w:style w:type="character" w:customStyle="1" w:styleId="Small">
    <w:name w:val="Small"/>
    <w:basedOn w:val="DefaultParagraphFont"/>
    <w:rsid w:val="00F550C3"/>
    <w:rPr>
      <w:sz w:val="16"/>
    </w:rPr>
  </w:style>
  <w:style w:type="paragraph" w:customStyle="1" w:styleId="WideTable">
    <w:name w:val="Wide Table"/>
    <w:basedOn w:val="Normal"/>
    <w:rsid w:val="00F55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0C3"/>
  </w:style>
  <w:style w:type="paragraph" w:styleId="Quote">
    <w:name w:val="Quote"/>
    <w:basedOn w:val="Heading1"/>
    <w:link w:val="QuoteChar"/>
    <w:qFormat/>
    <w:rsid w:val="00F55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0C3"/>
    <w:pPr>
      <w:pageBreakBefore/>
    </w:pPr>
  </w:style>
  <w:style w:type="paragraph" w:customStyle="1" w:styleId="Border">
    <w:name w:val="Border"/>
    <w:basedOn w:val="Normal"/>
    <w:qFormat/>
    <w:rsid w:val="00F55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0C3"/>
    <w:rPr>
      <w:u w:val="single"/>
    </w:rPr>
  </w:style>
  <w:style w:type="character" w:customStyle="1" w:styleId="BoldandItalics">
    <w:name w:val="Bold and Italics"/>
    <w:qFormat/>
    <w:rsid w:val="00F550C3"/>
    <w:rPr>
      <w:b/>
      <w:i/>
      <w:u w:val="none"/>
    </w:rPr>
  </w:style>
  <w:style w:type="paragraph" w:styleId="BalloonText">
    <w:name w:val="Balloon Text"/>
    <w:basedOn w:val="Normal"/>
    <w:link w:val="BalloonTextChar"/>
    <w:rsid w:val="00F55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0C3"/>
    <w:pPr>
      <w:spacing w:before="0" w:after="0"/>
    </w:pPr>
  </w:style>
  <w:style w:type="paragraph" w:customStyle="1" w:styleId="BodyTextBold">
    <w:name w:val="Body Text Bold"/>
    <w:basedOn w:val="BodyText"/>
    <w:qFormat/>
    <w:rsid w:val="00F550C3"/>
    <w:rPr>
      <w:b/>
    </w:rPr>
  </w:style>
  <w:style w:type="character" w:styleId="Hyperlink">
    <w:name w:val="Hyperlink"/>
    <w:basedOn w:val="DefaultParagraphFont"/>
    <w:uiPriority w:val="99"/>
    <w:unhideWhenUsed/>
    <w:rsid w:val="00C31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3264</Characters>
  <Application>Microsoft Office Word</Application>
  <DocSecurity>0</DocSecurity>
  <Lines>163</Lines>
  <Paragraphs>90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TLIPC0004 Complete courier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