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B83" w:rsidP="00074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TLIPC0003 Apply effective work practices</w:t>
      </w:r>
      <w:r>
        <w:fldChar w:fldCharType="end"/>
      </w:r>
    </w:p>
    <w:p w:rsidR="00074B83" w:rsidP="00074B83">
      <w:pPr>
        <w:pStyle w:val="Version"/>
        <w:sectPr w:rsidSect="00133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E21" w:rsidP="00133E21">
      <w:pPr>
        <w:pStyle w:val="SuperHeading"/>
      </w:pPr>
      <w:r w:rsidRPr="00133E21">
        <w:t>TLIPC0003 Apply effective work practices</w:t>
      </w:r>
    </w:p>
    <w:p w:rsidR="00000000" w:rsidRPr="00133E21" w:rsidP="00133E21">
      <w:pPr>
        <w:pStyle w:val="Heading1"/>
      </w:pPr>
      <w:bookmarkStart w:id="1" w:name="O_1194612"/>
      <w:bookmarkEnd w:id="1"/>
      <w:r w:rsidRPr="00133E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Release 1.</w:t>
            </w:r>
            <w:r w:rsidRPr="00133E21">
              <w:t xml:space="preserve"> This is the first release of this unit of competency in the TLI Transport and Logistics Training Package.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2" w:name="O_1194613"/>
      <w:bookmarkEnd w:id="2"/>
      <w:r w:rsidRPr="00133E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t>This unit covers the skills and knowledge required to apply effective work practices</w:t>
            </w:r>
            <w:r w:rsidRPr="00133E21">
              <w:t xml:space="preserve">. </w:t>
            </w:r>
          </w:p>
          <w:p w:rsidR="00000000" w:rsidRPr="00133E21" w:rsidP="00133E21">
            <w:pPr>
              <w:pStyle w:val="BodyText"/>
            </w:pPr>
            <w:r w:rsidRPr="00133E21">
              <w:t>It includes planning, organising and completing daily work; communicating effectively; working with others; using workplace technology; solving work problems and adapting to changes.</w:t>
            </w:r>
          </w:p>
          <w:p w:rsidR="00000000" w:rsidRPr="00133E21" w:rsidP="00133E21">
            <w:pPr>
              <w:pStyle w:val="BodyText"/>
            </w:pPr>
            <w:r w:rsidRPr="00133E21">
              <w:t>This unit is designed for entry-level workers or students interested i</w:t>
            </w:r>
            <w:r w:rsidRPr="00133E21">
              <w:t xml:space="preserve">n a supply chain career. </w:t>
            </w:r>
          </w:p>
          <w:p w:rsidR="00000000" w:rsidRPr="00133E21" w:rsidP="00133E21">
            <w:pPr>
              <w:pStyle w:val="BodyText"/>
            </w:pPr>
            <w:r w:rsidRPr="00133E21">
              <w:t>No licensing, legislative or certification requirements apply to this unit at the time of publication.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3" w:name="O_1194614"/>
      <w:bookmarkEnd w:id="3"/>
      <w:r w:rsidRPr="00133E2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t>Not applicable.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4" w:name="O_1194615"/>
      <w:bookmarkEnd w:id="4"/>
      <w:r w:rsidRPr="00133E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t>PC ‒ Pathways Certificate.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5" w:name="O_1194616"/>
      <w:bookmarkEnd w:id="5"/>
      <w:r w:rsidRPr="00133E2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t>Not applicable.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6" w:name="O_1194617"/>
      <w:bookmarkEnd w:id="6"/>
      <w:r w:rsidRPr="00133E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122"/>
        <w:gridCol w:w="507"/>
        <w:gridCol w:w="6220"/>
      </w:tblGrid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PERFORMANCE CRITERIA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Performance criteria describe the performance needed to demonstrate achievement of the element.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Plan, organise and complete daily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Work instructions and priorities are identified and interpreted in consultation with appropriate personnel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Appropriate work plan or daily routine is determined and agreed with appropriate personnel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 xml:space="preserve">Materials, resources or information needed to complete work is </w:t>
            </w:r>
            <w:r w:rsidRPr="00133E21">
              <w:t>determined, collected and organised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Work tasks are completed within designated timelines, quality standards and instructions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Problems that arise are dealt with in a practical, timely and appropriate manner and assistance is sought when required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Feedback from appropriate personn</w:t>
            </w:r>
            <w:r w:rsidRPr="00133E21">
              <w:t>el is acted upon in accordance with own job role and workplace procedures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Communicate effectively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Appropriate lines of communication with appropriate personnel and customers are identified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Effec</w:t>
            </w:r>
            <w:r w:rsidRPr="00133E21">
              <w:t>tive communication skills are used to gather and convey information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Work with 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Work roles of self and team members are identified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Individual responsibilities and duties t</w:t>
            </w:r>
            <w:r w:rsidRPr="00133E21">
              <w:t>o the team are undertaken in a positive and respected manner that promotes cooperation and good working relationships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Use workplace technology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Appropriate workplace technology is selected and used in accordance with workplace procedures and manufact</w:t>
            </w:r>
            <w:r w:rsidRPr="00133E21">
              <w:t>urer instructions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Workplace technology is inspected to ensure it is not damaged and is working properly, and precautions are taken to reduce risks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Appropriate action is taken when problems with workplace technology occur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Workplace technology is cared for according to workplace and manufacturer guidelines and instructions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Solve work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Problems are identified and solutions are developed within scope of individual responsibility to rectify them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Assistance is sought from appropriate personnel, as required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Workplace problems are reported using appropriate workplace procedures, as required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Adapt to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New work requirements or situations are identified, clarified and adapted to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Range of possible options to deal with workplace challenges are considered</w:t>
            </w:r>
          </w:p>
        </w:tc>
      </w:tr>
      <w:tr w:rsidTr="00074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t>Flexibility to trial new ideas and techniques is demonstrated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7" w:name="O_1194618"/>
      <w:bookmarkEnd w:id="7"/>
      <w:r w:rsidRPr="00133E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t>Foundation skills essential to performance are explicit in the performance criteria of this unit of competency.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8" w:name="O_1194619"/>
      <w:bookmarkEnd w:id="8"/>
      <w:r w:rsidRPr="00133E2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t>Range is restricted to essential operating conditions and any other variables essential to the work en</w:t>
            </w:r>
            <w:r w:rsidRPr="00133E21">
              <w:t>vironment.</w:t>
            </w:r>
          </w:p>
          <w:p w:rsidR="00000000" w:rsidRPr="00133E21" w:rsidP="00133E21">
            <w:pPr>
              <w:pStyle w:val="BodyText"/>
            </w:pPr>
            <w:r w:rsidRPr="00133E21">
              <w:t>Non-essential conditions can be found in the TLI Transport and Logistics Training Package Companion Volume Implementation Guide.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9" w:name="O_1194620"/>
      <w:bookmarkEnd w:id="9"/>
      <w:r w:rsidRPr="00133E2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t>This unit replaces and is equivalent to TLIPC1003 Apply effective wor</w:t>
            </w:r>
            <w:r w:rsidRPr="00133E21">
              <w:t>k practices.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10" w:name="O_1194627"/>
      <w:bookmarkEnd w:id="10"/>
      <w:r w:rsidRPr="00133E21">
        <w:t>Links</w:t>
      </w:r>
    </w:p>
    <w:p w:rsidR="00000000" w:rsidRPr="00133E21" w:rsidP="00074B83">
      <w:pPr>
        <w:pStyle w:val="BodyText"/>
      </w:pPr>
      <w:r w:rsidRPr="00133E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751D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3E21" w:rsidP="00074B83">
      <w:pPr>
        <w:pStyle w:val="BodyText"/>
        <w:sectPr w:rsidSect="00133E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3E21" w:rsidP="00133E21">
      <w:pPr>
        <w:pStyle w:val="SuperHeading"/>
      </w:pPr>
      <w:r w:rsidRPr="00133E21">
        <w:t xml:space="preserve">Assessment </w:t>
      </w:r>
      <w:r w:rsidRPr="00133E21">
        <w:t>Requirements for TLIPC0003 Apply effective work practices</w:t>
      </w:r>
    </w:p>
    <w:p w:rsidR="00000000" w:rsidRPr="00133E21" w:rsidP="00133E21">
      <w:pPr>
        <w:pStyle w:val="Heading1"/>
      </w:pPr>
      <w:bookmarkStart w:id="11" w:name="O_1194622"/>
      <w:bookmarkEnd w:id="11"/>
      <w:r w:rsidRPr="00133E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rPr>
                <w:rStyle w:val="SpecialBold"/>
              </w:rPr>
              <w:t>Release 1.</w:t>
            </w:r>
            <w:r w:rsidRPr="00133E21">
              <w:t xml:space="preserve"> This is the first release of this unit of competency in the TLI Transport and Logistics Training Package.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12" w:name="O_1194623"/>
      <w:bookmarkEnd w:id="12"/>
      <w:r w:rsidRPr="00133E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ListBullet2"/>
            </w:pPr>
            <w:r w:rsidRPr="00133E21">
              <w:t>adapting and modifying activities depending on differing workpla</w:t>
            </w:r>
            <w:r w:rsidRPr="00133E21">
              <w:t>ce contexts and environment</w:t>
            </w:r>
          </w:p>
          <w:p w:rsidR="00000000" w:rsidRPr="00133E21" w:rsidP="00133E21">
            <w:pPr>
              <w:pStyle w:val="ListBullet2"/>
            </w:pPr>
            <w:r w:rsidRPr="00133E21">
              <w:t>applying relevant legislative requirements and workplace policies and procedures</w:t>
            </w:r>
          </w:p>
          <w:p w:rsidR="00000000" w:rsidRPr="00133E21" w:rsidP="00133E21">
            <w:pPr>
              <w:pStyle w:val="ListBullet2"/>
            </w:pPr>
            <w:r w:rsidRPr="00133E21">
              <w:t xml:space="preserve">communicating effectively </w:t>
            </w:r>
          </w:p>
          <w:p w:rsidR="00000000" w:rsidRPr="00133E21" w:rsidP="00133E21">
            <w:pPr>
              <w:pStyle w:val="ListBullet2"/>
            </w:pPr>
            <w:r w:rsidRPr="00133E21">
              <w:t>completing required workplace tasks</w:t>
            </w:r>
          </w:p>
          <w:p w:rsidR="00000000" w:rsidRPr="00133E21" w:rsidP="00133E21">
            <w:pPr>
              <w:pStyle w:val="ListBullet2"/>
            </w:pPr>
            <w:r w:rsidRPr="00133E21">
              <w:t>following relevant work health and safety (WHS)/occupational health and safety (OHS) and environmental protection procedures</w:t>
            </w:r>
          </w:p>
          <w:p w:rsidR="00000000" w:rsidRPr="00133E21" w:rsidP="00133E21">
            <w:pPr>
              <w:pStyle w:val="ListBullet2"/>
            </w:pPr>
            <w:r w:rsidRPr="00133E21">
              <w:t>identifying and correctly using materials and other technology required to complete workplace tasks</w:t>
            </w:r>
          </w:p>
          <w:p w:rsidR="00000000" w:rsidRPr="00133E21" w:rsidP="00133E21">
            <w:pPr>
              <w:pStyle w:val="ListBullet2"/>
            </w:pPr>
            <w:r w:rsidRPr="00133E21">
              <w:t>interpreting and following a de</w:t>
            </w:r>
            <w:r w:rsidRPr="00133E21">
              <w:t>signated work plan or set of instructions for a job</w:t>
            </w:r>
          </w:p>
          <w:p w:rsidR="00000000" w:rsidRPr="00133E21" w:rsidP="00133E21">
            <w:pPr>
              <w:pStyle w:val="ListBullet2"/>
            </w:pPr>
            <w:r w:rsidRPr="00133E21">
              <w:t xml:space="preserve">planning daily routine and workplace tasks </w:t>
            </w:r>
          </w:p>
          <w:p w:rsidR="00000000" w:rsidRPr="00133E21" w:rsidP="00133E21">
            <w:pPr>
              <w:pStyle w:val="ListBullet2"/>
            </w:pPr>
            <w:r w:rsidRPr="00133E21">
              <w:t>recognising limitations, asking for help and seeking clarification or information about work requirements and procedures</w:t>
            </w:r>
          </w:p>
          <w:p w:rsidR="00000000" w:rsidRPr="00133E21" w:rsidP="00133E21">
            <w:pPr>
              <w:pStyle w:val="ListBullet2"/>
            </w:pPr>
            <w:r w:rsidRPr="00133E21">
              <w:t>taking initiative and using appropriate</w:t>
            </w:r>
            <w:r w:rsidRPr="00133E21">
              <w:t xml:space="preserve"> techniques to problem solve and to complete tasks</w:t>
            </w:r>
          </w:p>
          <w:p w:rsidR="00000000" w:rsidRPr="00133E21" w:rsidP="00133E21">
            <w:pPr>
              <w:pStyle w:val="ListBullet2"/>
            </w:pPr>
            <w:r w:rsidRPr="00133E21">
              <w:t>working cooperatively and collaboratively with others to complete tasks.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13" w:name="O_1194624"/>
      <w:bookmarkEnd w:id="13"/>
      <w:r w:rsidRPr="00133E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E21">
            <w:pPr>
              <w:pStyle w:val="BodyText"/>
              <w:rPr>
                <w:lang w:val="en-NZ"/>
              </w:rPr>
            </w:pPr>
            <w:r w:rsidRPr="00133E2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ListBullet2"/>
            </w:pPr>
            <w:r w:rsidRPr="00133E21">
              <w:t>basic principles of teamwork in the workplace</w:t>
            </w:r>
          </w:p>
          <w:p w:rsidR="00000000" w:rsidRPr="00133E21" w:rsidP="00133E21">
            <w:pPr>
              <w:pStyle w:val="ListBullet2"/>
            </w:pPr>
            <w:r w:rsidRPr="00133E21">
              <w:t xml:space="preserve">procedures for identifying and </w:t>
            </w:r>
            <w:r w:rsidRPr="00133E21">
              <w:t>using relevant workplace technology when carrying out workplace calculations</w:t>
            </w:r>
          </w:p>
          <w:p w:rsidR="00000000" w:rsidRPr="00133E21" w:rsidP="00133E21">
            <w:pPr>
              <w:pStyle w:val="ListBullet2"/>
            </w:pPr>
            <w:r w:rsidRPr="00133E21">
              <w:t>roles and responsibilities of individuals and team members</w:t>
            </w:r>
          </w:p>
          <w:p w:rsidR="00000000" w:rsidRPr="00133E21" w:rsidP="00133E21">
            <w:pPr>
              <w:pStyle w:val="ListBullet2"/>
            </w:pPr>
            <w:r w:rsidRPr="00133E21">
              <w:t>technology used in the workplace, relevant manufacturer instructions and processes for their use</w:t>
            </w:r>
          </w:p>
          <w:p w:rsidR="00000000" w:rsidRPr="00133E21" w:rsidP="00133E21">
            <w:pPr>
              <w:pStyle w:val="ListBullet2"/>
            </w:pPr>
            <w:r w:rsidRPr="00133E21">
              <w:t>typical problems in the</w:t>
            </w:r>
            <w:r w:rsidRPr="00133E21">
              <w:t xml:space="preserve"> workplace and appropriate action and solutions</w:t>
            </w:r>
          </w:p>
          <w:p w:rsidR="00000000" w:rsidRPr="00133E21" w:rsidP="00133E21">
            <w:pPr>
              <w:pStyle w:val="ListBullet2"/>
            </w:pPr>
            <w:r w:rsidRPr="00133E21">
              <w:t>workplace policies and procedures.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14" w:name="O_1194625"/>
      <w:bookmarkEnd w:id="14"/>
      <w:r w:rsidRPr="00133E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E21" w:rsidP="00133E21">
            <w:pPr>
              <w:pStyle w:val="BodyText"/>
            </w:pPr>
            <w:r w:rsidRPr="00133E21">
              <w:t xml:space="preserve">Assessors must hold credentials specified within the Standards for Registered Training Organisations current at the time of assessment. </w:t>
            </w:r>
          </w:p>
          <w:p w:rsidR="00000000" w:rsidRPr="00133E21" w:rsidP="00133E21">
            <w:pPr>
              <w:pStyle w:val="BodyText"/>
            </w:pPr>
            <w:r w:rsidRPr="00133E21">
              <w:t>Assessment must satisfy the Principles of Assessment and Rules of Evidence and all regulatory requirements included wit</w:t>
            </w:r>
            <w:r w:rsidRPr="00133E21">
              <w:t>hin the Standards for Registered Training Organisations current at the time of assessment.</w:t>
            </w:r>
          </w:p>
          <w:p w:rsidR="00000000" w:rsidRPr="00133E21" w:rsidP="00133E21">
            <w:pPr>
              <w:pStyle w:val="BodyText"/>
            </w:pPr>
            <w:r w:rsidRPr="00133E21">
              <w:t>Assessment must occur in workplace operational situations where it is appropriate to do so; where this is not appropriate, assessment must occur in simulated workpla</w:t>
            </w:r>
            <w:r w:rsidRPr="00133E21">
              <w:t>ce operational situations that replicate workplace conditions.</w:t>
            </w:r>
          </w:p>
          <w:p w:rsidR="00000000" w:rsidRPr="00133E21" w:rsidP="00133E21">
            <w:pPr>
              <w:pStyle w:val="BodyText"/>
            </w:pPr>
            <w:r w:rsidRPr="00133E2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3E21" w:rsidP="00133E21">
            <w:pPr>
              <w:pStyle w:val="BodyText"/>
            </w:pPr>
            <w:r w:rsidRPr="00133E21">
              <w:t xml:space="preserve">Resources for assessment </w:t>
            </w:r>
            <w:r w:rsidRPr="00133E21">
              <w:t>must include access to:</w:t>
            </w:r>
          </w:p>
          <w:p w:rsidR="00000000" w:rsidRPr="00133E21" w:rsidP="00133E21">
            <w:pPr>
              <w:pStyle w:val="ListBullet2"/>
            </w:pPr>
            <w:r w:rsidRPr="00133E21">
              <w:t>a range of relevant exercises, case studies and/or simulations</w:t>
            </w:r>
          </w:p>
          <w:p w:rsidR="00000000" w:rsidRPr="00133E21" w:rsidP="00133E21">
            <w:pPr>
              <w:pStyle w:val="ListBullet2"/>
            </w:pPr>
            <w:r w:rsidRPr="00133E21">
              <w:t>relevant and appropriate materials, tools, equipment and personal protective equipment (PPE) currently used in industry</w:t>
            </w:r>
          </w:p>
          <w:p w:rsidR="00000000" w:rsidRPr="00133E21" w:rsidP="00133E21">
            <w:pPr>
              <w:pStyle w:val="ListBullet2"/>
            </w:pPr>
            <w:r w:rsidRPr="00133E21">
              <w:t>applicable documentation, including legislation,</w:t>
            </w:r>
            <w:r w:rsidRPr="00133E21">
              <w:t xml:space="preserve"> regulations, codes of practice, workplace procedures and operation manuals.</w:t>
            </w:r>
          </w:p>
        </w:tc>
      </w:tr>
    </w:tbl>
    <w:p w:rsidR="00074B83" w:rsidP="00133E21">
      <w:pPr>
        <w:pStyle w:val="NoPaddingFontSize1"/>
      </w:pPr>
    </w:p>
    <w:p w:rsidR="00074B83" w:rsidP="00133E21">
      <w:pPr>
        <w:pStyle w:val="NoPaddingFontSize1"/>
      </w:pPr>
    </w:p>
    <w:p w:rsidR="00000000" w:rsidRPr="00133E21" w:rsidP="00133E21">
      <w:pPr>
        <w:pStyle w:val="Heading1"/>
      </w:pPr>
      <w:bookmarkStart w:id="15" w:name="O_1194628"/>
      <w:bookmarkEnd w:id="15"/>
      <w:r w:rsidRPr="00133E21">
        <w:t>Links</w:t>
      </w:r>
    </w:p>
    <w:p w:rsidR="00000000" w:rsidRPr="00133E21" w:rsidP="00074B83">
      <w:pPr>
        <w:pStyle w:val="BodyText"/>
      </w:pPr>
      <w:r w:rsidRPr="00133E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751D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3E21" w:rsidP="00133E21"/>
    <w:sectPr w:rsidSect="00133E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21" w:rsidRPr="00074B83" w:rsidP="00074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83" w:rsidP="00133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B83" w:rsidP="00133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74B83" w:rsidP="00133E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21" w:rsidP="00133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4B83">
      <w:t>Approved</w:t>
    </w:r>
    <w:r w:rsidR="00074B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4B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4B83">
      <w:rPr>
        <w:noProof/>
      </w:rPr>
      <w:t>4</w:t>
    </w:r>
    <w:r>
      <w:rPr>
        <w:noProof/>
      </w:rPr>
      <w:fldChar w:fldCharType="end"/>
    </w:r>
  </w:p>
  <w:p w:rsidR="00133E21" w:rsidP="00133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4B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4B83">
      <w:t>Industry Skills Australia</w:t>
    </w:r>
    <w:r w:rsidR="00074B83">
      <w:fldChar w:fldCharType="end"/>
    </w:r>
  </w:p>
  <w:p w:rsidR="00133E21" w:rsidP="00133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E21" w:rsidRPr="00074B83" w:rsidP="00074B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83" w:rsidRPr="002D2AF8" w:rsidP="00133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TLIPC0003 Apply effective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4B83" w:rsidP="00133E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21" w:rsidRPr="002D2AF8" w:rsidP="00133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4B83">
      <w:t>TLIPC0003 Apply effective work practices</w:t>
    </w:r>
    <w:r w:rsidR="00074B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4B83">
      <w:rPr>
        <w:noProof/>
      </w:rPr>
      <w:t>2 March 2025</w:t>
    </w:r>
    <w:r>
      <w:fldChar w:fldCharType="end"/>
    </w:r>
  </w:p>
  <w:p w:rsidR="00133E21" w:rsidP="00133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62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2C2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E21"/>
  </w:style>
  <w:style w:type="character" w:customStyle="1" w:styleId="Heading1Char">
    <w:name w:val="Heading 1 Char"/>
    <w:basedOn w:val="DefaultParagraphFont"/>
    <w:link w:val="Heading1"/>
    <w:rsid w:val="00133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E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3E21"/>
    <w:rPr>
      <w:b/>
      <w:spacing w:val="0"/>
    </w:rPr>
  </w:style>
  <w:style w:type="paragraph" w:styleId="ListBullet2">
    <w:name w:val="List Bullet 2"/>
    <w:basedOn w:val="List2"/>
    <w:rsid w:val="00133E21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3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E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3E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3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3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E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E21"/>
    <w:rPr>
      <w:i/>
    </w:rPr>
  </w:style>
  <w:style w:type="paragraph" w:styleId="Caption">
    <w:name w:val="caption"/>
    <w:basedOn w:val="BodyText"/>
    <w:next w:val="Normal"/>
    <w:qFormat/>
    <w:rsid w:val="00133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E21"/>
  </w:style>
  <w:style w:type="paragraph" w:styleId="TableofFigures">
    <w:name w:val="table of figures"/>
    <w:basedOn w:val="Normal"/>
    <w:next w:val="Normal"/>
    <w:semiHidden/>
    <w:rsid w:val="00133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E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3E21"/>
    <w:rPr>
      <w:rFonts w:ascii="Wingdings" w:hAnsi="Wingdings"/>
    </w:rPr>
  </w:style>
  <w:style w:type="paragraph" w:customStyle="1" w:styleId="TableHeading">
    <w:name w:val="Table Heading"/>
    <w:basedOn w:val="HeadingBase"/>
    <w:rsid w:val="00133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E21"/>
    <w:rPr>
      <w:color w:val="0033CC"/>
      <w:u w:val="none"/>
    </w:rPr>
  </w:style>
  <w:style w:type="paragraph" w:customStyle="1" w:styleId="BodyTextRight">
    <w:name w:val="Body Text Right"/>
    <w:basedOn w:val="BodyText"/>
    <w:rsid w:val="00133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E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E21"/>
    <w:rPr>
      <w:sz w:val="32"/>
    </w:rPr>
  </w:style>
  <w:style w:type="paragraph" w:customStyle="1" w:styleId="HeadingProcedure">
    <w:name w:val="Heading Procedure"/>
    <w:basedOn w:val="HeadingBase"/>
    <w:next w:val="Normal"/>
    <w:rsid w:val="00133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E21"/>
    <w:pPr>
      <w:spacing w:before="60" w:after="60"/>
    </w:pPr>
  </w:style>
  <w:style w:type="paragraph" w:styleId="ListContinue">
    <w:name w:val="List Continue"/>
    <w:basedOn w:val="List"/>
    <w:rsid w:val="00133E21"/>
    <w:pPr>
      <w:ind w:firstLine="0"/>
    </w:pPr>
  </w:style>
  <w:style w:type="paragraph" w:customStyle="1" w:styleId="ListNote">
    <w:name w:val="List Note"/>
    <w:basedOn w:val="List"/>
    <w:rsid w:val="00133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E21"/>
    <w:rPr>
      <w:rFonts w:ascii="Courier New" w:hAnsi="Courier New"/>
    </w:rPr>
  </w:style>
  <w:style w:type="paragraph" w:customStyle="1" w:styleId="NoteBullet">
    <w:name w:val="Note Bullet"/>
    <w:basedOn w:val="Note"/>
    <w:rsid w:val="00133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E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3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E21"/>
    <w:rPr>
      <w:b/>
      <w:smallCaps/>
    </w:rPr>
  </w:style>
  <w:style w:type="paragraph" w:customStyle="1" w:styleId="TableListNumber">
    <w:name w:val="Table List Number"/>
    <w:basedOn w:val="ListNumber"/>
    <w:rsid w:val="00133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E21"/>
    <w:pPr>
      <w:numPr>
        <w:numId w:val="8"/>
      </w:numPr>
    </w:pPr>
  </w:style>
  <w:style w:type="paragraph" w:customStyle="1" w:styleId="ListAlpha2">
    <w:name w:val="List Alpha 2"/>
    <w:basedOn w:val="List2"/>
    <w:rsid w:val="00133E21"/>
    <w:pPr>
      <w:numPr>
        <w:numId w:val="7"/>
      </w:numPr>
    </w:pPr>
  </w:style>
  <w:style w:type="paragraph" w:styleId="List2">
    <w:name w:val="List 2"/>
    <w:basedOn w:val="BodyText"/>
    <w:rsid w:val="00133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E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E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3E21"/>
    <w:pPr>
      <w:numPr>
        <w:numId w:val="3"/>
      </w:numPr>
    </w:pPr>
  </w:style>
  <w:style w:type="paragraph" w:styleId="ListContinue2">
    <w:name w:val="List Continue 2"/>
    <w:basedOn w:val="List2"/>
    <w:rsid w:val="00133E21"/>
    <w:pPr>
      <w:ind w:firstLine="0"/>
    </w:pPr>
  </w:style>
  <w:style w:type="paragraph" w:styleId="ListContinue3">
    <w:name w:val="List Continue 3"/>
    <w:basedOn w:val="List3"/>
    <w:rsid w:val="00133E21"/>
    <w:pPr>
      <w:ind w:left="1021" w:firstLine="0"/>
    </w:pPr>
  </w:style>
  <w:style w:type="paragraph" w:styleId="ListContinue4">
    <w:name w:val="List Continue 4"/>
    <w:basedOn w:val="List4"/>
    <w:rsid w:val="00133E21"/>
    <w:pPr>
      <w:ind w:firstLine="0"/>
    </w:pPr>
  </w:style>
  <w:style w:type="paragraph" w:styleId="ListContinue5">
    <w:name w:val="List Continue 5"/>
    <w:basedOn w:val="List5"/>
    <w:rsid w:val="00133E21"/>
    <w:pPr>
      <w:ind w:firstLine="0"/>
    </w:pPr>
  </w:style>
  <w:style w:type="paragraph" w:styleId="ListNumber3">
    <w:name w:val="List Number 3"/>
    <w:basedOn w:val="List3"/>
    <w:rsid w:val="00133E21"/>
    <w:pPr>
      <w:numPr>
        <w:numId w:val="4"/>
      </w:numPr>
    </w:pPr>
  </w:style>
  <w:style w:type="paragraph" w:styleId="ListNumber4">
    <w:name w:val="List Number 4"/>
    <w:basedOn w:val="List4"/>
    <w:rsid w:val="00133E21"/>
    <w:pPr>
      <w:numPr>
        <w:numId w:val="5"/>
      </w:numPr>
    </w:pPr>
  </w:style>
  <w:style w:type="paragraph" w:styleId="ListNumber5">
    <w:name w:val="List Number 5"/>
    <w:basedOn w:val="List5"/>
    <w:rsid w:val="00133E21"/>
    <w:pPr>
      <w:numPr>
        <w:numId w:val="6"/>
      </w:numPr>
    </w:pPr>
  </w:style>
  <w:style w:type="paragraph" w:styleId="BlockText">
    <w:name w:val="Block Text"/>
    <w:basedOn w:val="Normal"/>
    <w:rsid w:val="00133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E21"/>
    <w:rPr>
      <w:sz w:val="16"/>
      <w:vertAlign w:val="superscript"/>
    </w:rPr>
  </w:style>
  <w:style w:type="character" w:customStyle="1" w:styleId="Symbols">
    <w:name w:val="Symbols"/>
    <w:basedOn w:val="DefaultParagraphFont"/>
    <w:rsid w:val="00133E21"/>
    <w:rPr>
      <w:rFonts w:ascii="Symbol" w:hAnsi="Symbol"/>
    </w:rPr>
  </w:style>
  <w:style w:type="character" w:customStyle="1" w:styleId="MenuOptions">
    <w:name w:val="Menu Options"/>
    <w:basedOn w:val="DefaultParagraphFont"/>
    <w:rsid w:val="00133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E21"/>
    <w:rPr>
      <w:b/>
    </w:rPr>
  </w:style>
  <w:style w:type="character" w:customStyle="1" w:styleId="Underlined">
    <w:name w:val="Underlined"/>
    <w:basedOn w:val="DefaultParagraphFont"/>
    <w:rsid w:val="00133E21"/>
    <w:rPr>
      <w:u w:val="single"/>
    </w:rPr>
  </w:style>
  <w:style w:type="paragraph" w:customStyle="1" w:styleId="TableBodyTextRight">
    <w:name w:val="Table Body Text Right"/>
    <w:basedOn w:val="TableBodyText"/>
    <w:rsid w:val="00133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E21"/>
    <w:rPr>
      <w:sz w:val="18"/>
    </w:rPr>
  </w:style>
  <w:style w:type="paragraph" w:customStyle="1" w:styleId="BodySmallRight">
    <w:name w:val="Body Small Right"/>
    <w:basedOn w:val="BodyTextRight"/>
    <w:rsid w:val="00133E21"/>
    <w:rPr>
      <w:sz w:val="18"/>
      <w:szCs w:val="18"/>
    </w:rPr>
  </w:style>
  <w:style w:type="paragraph" w:customStyle="1" w:styleId="MarginEdition">
    <w:name w:val="Margin Edition"/>
    <w:basedOn w:val="MarginNote"/>
    <w:rsid w:val="00133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E21"/>
    <w:rPr>
      <w:sz w:val="2"/>
      <w:szCs w:val="2"/>
    </w:rPr>
  </w:style>
  <w:style w:type="character" w:customStyle="1" w:styleId="Small">
    <w:name w:val="Small"/>
    <w:basedOn w:val="DefaultParagraphFont"/>
    <w:rsid w:val="00133E21"/>
    <w:rPr>
      <w:sz w:val="16"/>
    </w:rPr>
  </w:style>
  <w:style w:type="paragraph" w:customStyle="1" w:styleId="WideTable">
    <w:name w:val="Wide Table"/>
    <w:basedOn w:val="Normal"/>
    <w:rsid w:val="00133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E21"/>
  </w:style>
  <w:style w:type="paragraph" w:styleId="Quote">
    <w:name w:val="Quote"/>
    <w:basedOn w:val="Heading1"/>
    <w:link w:val="QuoteChar"/>
    <w:qFormat/>
    <w:rsid w:val="00133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E21"/>
    <w:pPr>
      <w:pageBreakBefore/>
    </w:pPr>
  </w:style>
  <w:style w:type="paragraph" w:customStyle="1" w:styleId="Border">
    <w:name w:val="Border"/>
    <w:basedOn w:val="Normal"/>
    <w:qFormat/>
    <w:rsid w:val="00133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E21"/>
    <w:rPr>
      <w:u w:val="single"/>
    </w:rPr>
  </w:style>
  <w:style w:type="character" w:customStyle="1" w:styleId="BoldandItalics">
    <w:name w:val="Bold and Italics"/>
    <w:qFormat/>
    <w:rsid w:val="00133E21"/>
    <w:rPr>
      <w:b/>
      <w:i/>
      <w:u w:val="none"/>
    </w:rPr>
  </w:style>
  <w:style w:type="paragraph" w:styleId="BalloonText">
    <w:name w:val="Balloon Text"/>
    <w:basedOn w:val="Normal"/>
    <w:link w:val="BalloonTextChar"/>
    <w:rsid w:val="00133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E21"/>
    <w:pPr>
      <w:spacing w:before="0" w:after="0"/>
    </w:pPr>
  </w:style>
  <w:style w:type="paragraph" w:customStyle="1" w:styleId="BodyTextBold">
    <w:name w:val="Body Text Bold"/>
    <w:basedOn w:val="BodyText"/>
    <w:qFormat/>
    <w:rsid w:val="00133E21"/>
    <w:rPr>
      <w:b/>
    </w:rPr>
  </w:style>
  <w:style w:type="character" w:styleId="Hyperlink">
    <w:name w:val="Hyperlink"/>
    <w:basedOn w:val="DefaultParagraphFont"/>
    <w:uiPriority w:val="99"/>
    <w:unhideWhenUsed/>
    <w:rsid w:val="00074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6337</Characters>
  <Application>Microsoft Office Word</Application>
  <DocSecurity>0</DocSecurity>
  <Lines>243</Lines>
  <Paragraphs>140</Paragraphs>
  <ScaleCrop>false</ScaleCrop>
  <Company>Author-it Software Corporation Ltd.</Company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TLIPC0003 Apply effective work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