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53F" w:rsidP="00936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TLIPC0002 Plan and prepare to work in a supply chain environment</w:t>
      </w:r>
      <w:r>
        <w:fldChar w:fldCharType="end"/>
      </w:r>
    </w:p>
    <w:p w:rsidR="0093653F" w:rsidP="0093653F">
      <w:pPr>
        <w:pStyle w:val="Version"/>
        <w:sectPr w:rsidSect="00A75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6B3" w:rsidP="00A756B3">
      <w:pPr>
        <w:pStyle w:val="SuperHeading"/>
      </w:pPr>
      <w:r w:rsidRPr="00A756B3">
        <w:t>TLIPC0002 Plan and prepare to work in a supply chain environment</w:t>
      </w:r>
    </w:p>
    <w:p w:rsidR="00000000" w:rsidRPr="00A756B3" w:rsidP="00A756B3">
      <w:pPr>
        <w:pStyle w:val="Heading1"/>
      </w:pPr>
      <w:bookmarkStart w:id="1" w:name="O_1194802"/>
      <w:bookmarkEnd w:id="1"/>
      <w:r w:rsidRPr="00A756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Release 1.</w:t>
            </w:r>
            <w:r w:rsidRPr="00A756B3">
              <w:t xml:space="preserve"> This is the first release of this unit of competency in the TLI Transport and Logistics Training Package.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2" w:name="O_1194803"/>
      <w:bookmarkEnd w:id="2"/>
      <w:r w:rsidRPr="00A756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 xml:space="preserve">This unit involves the skills and knowledge required to plan and prepare to work in a supply chain environment. </w:t>
            </w:r>
          </w:p>
          <w:p w:rsidR="00000000" w:rsidRPr="00A756B3" w:rsidP="00A756B3">
            <w:pPr>
              <w:pStyle w:val="BodyText"/>
            </w:pPr>
            <w:r w:rsidRPr="00A756B3">
              <w:t>It includes contributing to own learning; adapting and demonstrating appropriate work practices; working within organisational requirements; an</w:t>
            </w:r>
            <w:r w:rsidRPr="00A756B3">
              <w:t xml:space="preserve">d identifying industry sectors, products and services in accordance with relevant legislative and regulatory requirements. </w:t>
            </w:r>
          </w:p>
          <w:p w:rsidR="00000000" w:rsidRPr="00A756B3" w:rsidP="00A756B3">
            <w:pPr>
              <w:pStyle w:val="BodyText"/>
            </w:pPr>
            <w:r w:rsidRPr="00A756B3">
              <w:t xml:space="preserve">This unit is designed for entry-level workers or students interested in a supply chain career. </w:t>
            </w:r>
          </w:p>
          <w:p w:rsidR="00000000" w:rsidRPr="00A756B3" w:rsidP="00A756B3">
            <w:pPr>
              <w:pStyle w:val="BodyText"/>
            </w:pPr>
            <w:r w:rsidRPr="00A756B3">
              <w:t>No licensing, legislative or certifi</w:t>
            </w:r>
            <w:r w:rsidRPr="00A756B3">
              <w:t>cation requirements apply to this unit at the time of publication.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3" w:name="O_1194804"/>
      <w:bookmarkEnd w:id="3"/>
      <w:r w:rsidRPr="00A756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Not applicable.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4" w:name="O_1194805"/>
      <w:bookmarkEnd w:id="4"/>
      <w:r w:rsidRPr="00A756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PC ‒ Pathways Certificate.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5" w:name="O_1194806"/>
      <w:bookmarkEnd w:id="5"/>
      <w:r w:rsidRPr="00A756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Not applicable.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6" w:name="O_1194807"/>
      <w:bookmarkEnd w:id="6"/>
      <w:r w:rsidRPr="00A756B3">
        <w:t>Elements and Performance Criteria</w:t>
      </w:r>
    </w:p>
    <w:tbl>
      <w:tblPr>
        <w:tblW w:w="96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3234"/>
        <w:gridCol w:w="535"/>
        <w:gridCol w:w="5362"/>
        <w:gridCol w:w="165"/>
      </w:tblGrid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PERFORMANCE CRITERIA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Performance criteria describe the performance needed to demonstrate achievement of the element.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1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Contribute to own learning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Personal goals or vision are considered and articulated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 xml:space="preserve">Opportunities for learning new ideas and techniques in </w:t>
            </w:r>
            <w:r w:rsidRPr="00A756B3">
              <w:t>relation to personal goals are identified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Personal learning needs and skill gaps are recognised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Opportunities for skills development activities are identified with appropriate personnel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1.5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Range of learning tools and practices are accessed and applied to the job role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1.6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Advantage is</w:t>
            </w:r>
            <w:r w:rsidRPr="00A756B3">
              <w:t xml:space="preserve"> taken of skills development learning opportunities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2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Adapt to and demonstrate appropriate work practice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2.1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Work requirements are identified and interpreted with advice from appropriate personnel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2.2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Appropriate dr</w:t>
            </w:r>
            <w:r w:rsidRPr="00A756B3">
              <w:t>ess and behaviour are followed in the workplace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2.3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Work and personal priorities are identified and balance is achieved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2.4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Time management strategies are applied to work duties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2.5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Diversity is recognised and valued in the workplace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3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Work within organisational requirements</w:t>
            </w:r>
            <w:r w:rsidRPr="00A756B3">
              <w:t xml:space="preserve"> </w:t>
            </w:r>
            <w:r w:rsidRPr="00A756B3">
              <w:rPr>
                <w:rStyle w:val="SpecialBold"/>
              </w:rPr>
              <w:t>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3.1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Organisational requirements and key workplace activities are identified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3.2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 xml:space="preserve">Relevant workplace policies and procedures are identified and applied to work 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3.3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Uncertainties relating to job role or activities are discussed with appropriate personnel and clarified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4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Identify industry products and services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4.1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Industry products and services are identified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4.2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Appropriate standards of customer service are identified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5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rPr>
                <w:rStyle w:val="SpecialBold"/>
              </w:rPr>
              <w:t>Identify industry sectors in a supply chain environment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5.1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Industry sectors, their key activities and the way in which they interrelate are identified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5.2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Industry sector roles and responsibil</w:t>
            </w:r>
            <w:r w:rsidRPr="00A756B3">
              <w:t>ities are clarified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5.3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t>Industry representatives and their roles are clarified</w:t>
            </w:r>
          </w:p>
        </w:tc>
      </w:tr>
      <w:tr w:rsidTr="00A756B3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>
            <w:pPr>
              <w:pStyle w:val="BodyText"/>
              <w:keepLines w:val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B3">
            <w:pPr>
              <w:pStyle w:val="BodyText"/>
              <w:rPr>
                <w:lang w:val="en-NZ"/>
              </w:rPr>
            </w:pPr>
            <w:r w:rsidRPr="00A756B3">
              <w:rPr>
                <w:rStyle w:val="SpecialBold"/>
              </w:rPr>
              <w:t>5.4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Issues or events impacting on the industry are outlined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7" w:name="O_1194808"/>
      <w:bookmarkEnd w:id="7"/>
      <w:r w:rsidRPr="00A756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Foundation skills essenti</w:t>
            </w:r>
            <w:r w:rsidRPr="00A756B3">
              <w:t>al to performance are explicit in the performance criteria of this unit of competency.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8" w:name="O_1194809"/>
      <w:bookmarkEnd w:id="8"/>
      <w:r w:rsidRPr="00A756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>Range is restricted to essential operating conditions and any other variables essential to the work environment.</w:t>
            </w:r>
          </w:p>
          <w:p w:rsidR="00000000" w:rsidRPr="00A756B3" w:rsidP="00A756B3">
            <w:pPr>
              <w:pStyle w:val="BodyText"/>
            </w:pPr>
            <w:r w:rsidRPr="00A756B3">
              <w:t>Non-essential conditions can be found in the TLI Transport and Logistics Training Package Companion Volume Implementation Guide.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9" w:name="O_1194810"/>
      <w:bookmarkEnd w:id="9"/>
      <w:r w:rsidRPr="00A756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B3" w:rsidP="00A756B3">
            <w:pPr>
              <w:pStyle w:val="BodyText"/>
            </w:pPr>
            <w:r w:rsidRPr="00A756B3">
              <w:t xml:space="preserve">This unit replaces and is equivalent to TLIPC1002 Adapt to work requirements in </w:t>
            </w:r>
            <w:r w:rsidRPr="00A756B3">
              <w:t>the transport and logistics industry.</w:t>
            </w:r>
          </w:p>
        </w:tc>
      </w:tr>
    </w:tbl>
    <w:p w:rsidR="0093653F" w:rsidP="00A756B3">
      <w:pPr>
        <w:pStyle w:val="NoPaddingFontSize1"/>
      </w:pPr>
    </w:p>
    <w:p w:rsidR="0093653F" w:rsidP="00A756B3">
      <w:pPr>
        <w:pStyle w:val="NoPaddingFontSize1"/>
      </w:pPr>
    </w:p>
    <w:p w:rsidR="00000000" w:rsidRPr="00A756B3" w:rsidP="00A756B3">
      <w:pPr>
        <w:pStyle w:val="Heading1"/>
      </w:pPr>
      <w:bookmarkStart w:id="10" w:name="O_1194817"/>
      <w:bookmarkEnd w:id="10"/>
      <w:r w:rsidRPr="00A756B3">
        <w:t>Links</w:t>
      </w:r>
    </w:p>
    <w:p w:rsidR="00000000" w:rsidRPr="00A756B3" w:rsidP="0093653F">
      <w:pPr>
        <w:pStyle w:val="BodyText"/>
      </w:pPr>
      <w:r w:rsidRPr="00A75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5F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56B3" w:rsidP="00A756B3"/>
    <w:sectPr w:rsidSect="00A756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B3" w:rsidRPr="0093653F" w:rsidP="00936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3F" w:rsidP="00A75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53F" w:rsidP="00A75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653F" w:rsidP="00A75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6B3" w:rsidRPr="0093653F" w:rsidP="00936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3F" w:rsidRPr="002D2AF8" w:rsidP="00A75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TLIPC0002 Plan and prepare to work in a supply chain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3653F" w:rsidP="00A75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6B3"/>
  </w:style>
  <w:style w:type="character" w:customStyle="1" w:styleId="Heading1Char">
    <w:name w:val="Heading 1 Char"/>
    <w:basedOn w:val="DefaultParagraphFont"/>
    <w:link w:val="Heading1"/>
    <w:rsid w:val="00A75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6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6B3"/>
    <w:rPr>
      <w:b/>
      <w:spacing w:val="0"/>
    </w:rPr>
  </w:style>
  <w:style w:type="paragraph" w:customStyle="1" w:styleId="SuperHeading">
    <w:name w:val="SuperHeading"/>
    <w:basedOn w:val="Normal"/>
    <w:rsid w:val="00A75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6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6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6B3"/>
    <w:rPr>
      <w:i/>
    </w:rPr>
  </w:style>
  <w:style w:type="paragraph" w:styleId="Caption">
    <w:name w:val="caption"/>
    <w:basedOn w:val="BodyText"/>
    <w:next w:val="Normal"/>
    <w:qFormat/>
    <w:rsid w:val="00A75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6B3"/>
  </w:style>
  <w:style w:type="paragraph" w:styleId="TableofFigures">
    <w:name w:val="table of figures"/>
    <w:basedOn w:val="Normal"/>
    <w:next w:val="Normal"/>
    <w:semiHidden/>
    <w:rsid w:val="00A75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6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6B3"/>
    <w:rPr>
      <w:rFonts w:ascii="Wingdings" w:hAnsi="Wingdings"/>
    </w:rPr>
  </w:style>
  <w:style w:type="paragraph" w:customStyle="1" w:styleId="TableHeading">
    <w:name w:val="Table Heading"/>
    <w:basedOn w:val="HeadingBase"/>
    <w:rsid w:val="00A75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6B3"/>
    <w:rPr>
      <w:color w:val="0033CC"/>
      <w:u w:val="none"/>
    </w:rPr>
  </w:style>
  <w:style w:type="paragraph" w:customStyle="1" w:styleId="BodyTextRight">
    <w:name w:val="Body Text Right"/>
    <w:basedOn w:val="BodyText"/>
    <w:rsid w:val="00A75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6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6B3"/>
    <w:rPr>
      <w:sz w:val="32"/>
    </w:rPr>
  </w:style>
  <w:style w:type="paragraph" w:customStyle="1" w:styleId="HeadingProcedure">
    <w:name w:val="Heading Procedure"/>
    <w:basedOn w:val="HeadingBase"/>
    <w:next w:val="Normal"/>
    <w:rsid w:val="00A75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6B3"/>
    <w:pPr>
      <w:spacing w:before="60" w:after="60"/>
    </w:pPr>
  </w:style>
  <w:style w:type="paragraph" w:styleId="ListContinue">
    <w:name w:val="List Continue"/>
    <w:basedOn w:val="List"/>
    <w:rsid w:val="00A756B3"/>
    <w:pPr>
      <w:ind w:firstLine="0"/>
    </w:pPr>
  </w:style>
  <w:style w:type="paragraph" w:customStyle="1" w:styleId="ListNote">
    <w:name w:val="List Note"/>
    <w:basedOn w:val="List"/>
    <w:rsid w:val="00A75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6B3"/>
    <w:rPr>
      <w:rFonts w:ascii="Courier New" w:hAnsi="Courier New"/>
    </w:rPr>
  </w:style>
  <w:style w:type="paragraph" w:customStyle="1" w:styleId="NoteBullet">
    <w:name w:val="Note Bullet"/>
    <w:basedOn w:val="Note"/>
    <w:rsid w:val="00A75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6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6B3"/>
    <w:rPr>
      <w:b/>
      <w:smallCaps/>
    </w:rPr>
  </w:style>
  <w:style w:type="paragraph" w:customStyle="1" w:styleId="TableListNumber">
    <w:name w:val="Table List Number"/>
    <w:basedOn w:val="ListNumber"/>
    <w:rsid w:val="00A75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6B3"/>
    <w:pPr>
      <w:numPr>
        <w:numId w:val="7"/>
      </w:numPr>
    </w:pPr>
  </w:style>
  <w:style w:type="paragraph" w:customStyle="1" w:styleId="ListAlpha2">
    <w:name w:val="List Alpha 2"/>
    <w:basedOn w:val="List2"/>
    <w:rsid w:val="00A756B3"/>
    <w:pPr>
      <w:numPr>
        <w:numId w:val="6"/>
      </w:numPr>
    </w:pPr>
  </w:style>
  <w:style w:type="paragraph" w:styleId="List2">
    <w:name w:val="List 2"/>
    <w:basedOn w:val="BodyText"/>
    <w:rsid w:val="00A75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6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6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6B3"/>
    <w:pPr>
      <w:numPr>
        <w:numId w:val="2"/>
      </w:numPr>
    </w:pPr>
  </w:style>
  <w:style w:type="paragraph" w:styleId="ListContinue2">
    <w:name w:val="List Continue 2"/>
    <w:basedOn w:val="List2"/>
    <w:rsid w:val="00A756B3"/>
    <w:pPr>
      <w:ind w:firstLine="0"/>
    </w:pPr>
  </w:style>
  <w:style w:type="paragraph" w:styleId="ListContinue3">
    <w:name w:val="List Continue 3"/>
    <w:basedOn w:val="List3"/>
    <w:rsid w:val="00A756B3"/>
    <w:pPr>
      <w:ind w:left="1021" w:firstLine="0"/>
    </w:pPr>
  </w:style>
  <w:style w:type="paragraph" w:styleId="ListContinue4">
    <w:name w:val="List Continue 4"/>
    <w:basedOn w:val="List4"/>
    <w:rsid w:val="00A756B3"/>
    <w:pPr>
      <w:ind w:firstLine="0"/>
    </w:pPr>
  </w:style>
  <w:style w:type="paragraph" w:styleId="ListContinue5">
    <w:name w:val="List Continue 5"/>
    <w:basedOn w:val="List5"/>
    <w:rsid w:val="00A756B3"/>
    <w:pPr>
      <w:ind w:firstLine="0"/>
    </w:pPr>
  </w:style>
  <w:style w:type="paragraph" w:styleId="ListNumber3">
    <w:name w:val="List Number 3"/>
    <w:basedOn w:val="List3"/>
    <w:rsid w:val="00A756B3"/>
    <w:pPr>
      <w:numPr>
        <w:numId w:val="3"/>
      </w:numPr>
    </w:pPr>
  </w:style>
  <w:style w:type="paragraph" w:styleId="ListNumber4">
    <w:name w:val="List Number 4"/>
    <w:basedOn w:val="List4"/>
    <w:rsid w:val="00A756B3"/>
    <w:pPr>
      <w:numPr>
        <w:numId w:val="4"/>
      </w:numPr>
    </w:pPr>
  </w:style>
  <w:style w:type="paragraph" w:styleId="ListNumber5">
    <w:name w:val="List Number 5"/>
    <w:basedOn w:val="List5"/>
    <w:rsid w:val="00A756B3"/>
    <w:pPr>
      <w:numPr>
        <w:numId w:val="5"/>
      </w:numPr>
    </w:pPr>
  </w:style>
  <w:style w:type="paragraph" w:styleId="BlockText">
    <w:name w:val="Block Text"/>
    <w:basedOn w:val="Normal"/>
    <w:rsid w:val="00A75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6B3"/>
    <w:rPr>
      <w:sz w:val="16"/>
      <w:vertAlign w:val="superscript"/>
    </w:rPr>
  </w:style>
  <w:style w:type="character" w:customStyle="1" w:styleId="Symbols">
    <w:name w:val="Symbols"/>
    <w:basedOn w:val="DefaultParagraphFont"/>
    <w:rsid w:val="00A756B3"/>
    <w:rPr>
      <w:rFonts w:ascii="Symbol" w:hAnsi="Symbol"/>
    </w:rPr>
  </w:style>
  <w:style w:type="character" w:customStyle="1" w:styleId="MenuOptions">
    <w:name w:val="Menu Options"/>
    <w:basedOn w:val="DefaultParagraphFont"/>
    <w:rsid w:val="00A75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6B3"/>
    <w:rPr>
      <w:b/>
    </w:rPr>
  </w:style>
  <w:style w:type="character" w:customStyle="1" w:styleId="Underlined">
    <w:name w:val="Underlined"/>
    <w:basedOn w:val="DefaultParagraphFont"/>
    <w:rsid w:val="00A756B3"/>
    <w:rPr>
      <w:u w:val="single"/>
    </w:rPr>
  </w:style>
  <w:style w:type="paragraph" w:customStyle="1" w:styleId="TableBodyTextRight">
    <w:name w:val="Table Body Text Right"/>
    <w:basedOn w:val="TableBodyText"/>
    <w:rsid w:val="00A75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6B3"/>
    <w:rPr>
      <w:sz w:val="18"/>
    </w:rPr>
  </w:style>
  <w:style w:type="paragraph" w:customStyle="1" w:styleId="BodySmallRight">
    <w:name w:val="Body Small Right"/>
    <w:basedOn w:val="BodyTextRight"/>
    <w:rsid w:val="00A756B3"/>
    <w:rPr>
      <w:sz w:val="18"/>
      <w:szCs w:val="18"/>
    </w:rPr>
  </w:style>
  <w:style w:type="paragraph" w:customStyle="1" w:styleId="MarginEdition">
    <w:name w:val="Margin Edition"/>
    <w:basedOn w:val="MarginNote"/>
    <w:rsid w:val="00A75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6B3"/>
    <w:rPr>
      <w:sz w:val="2"/>
      <w:szCs w:val="2"/>
    </w:rPr>
  </w:style>
  <w:style w:type="character" w:customStyle="1" w:styleId="Small">
    <w:name w:val="Small"/>
    <w:basedOn w:val="DefaultParagraphFont"/>
    <w:rsid w:val="00A756B3"/>
    <w:rPr>
      <w:sz w:val="16"/>
    </w:rPr>
  </w:style>
  <w:style w:type="paragraph" w:customStyle="1" w:styleId="WideTable">
    <w:name w:val="Wide Table"/>
    <w:basedOn w:val="Normal"/>
    <w:rsid w:val="00A75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6B3"/>
  </w:style>
  <w:style w:type="paragraph" w:styleId="Quote">
    <w:name w:val="Quote"/>
    <w:basedOn w:val="Heading1"/>
    <w:link w:val="QuoteChar"/>
    <w:qFormat/>
    <w:rsid w:val="00A75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6B3"/>
    <w:pPr>
      <w:pageBreakBefore/>
    </w:pPr>
  </w:style>
  <w:style w:type="paragraph" w:customStyle="1" w:styleId="Border">
    <w:name w:val="Border"/>
    <w:basedOn w:val="Normal"/>
    <w:qFormat/>
    <w:rsid w:val="00A75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6B3"/>
    <w:rPr>
      <w:u w:val="single"/>
    </w:rPr>
  </w:style>
  <w:style w:type="character" w:customStyle="1" w:styleId="BoldandItalics">
    <w:name w:val="Bold and Italics"/>
    <w:qFormat/>
    <w:rsid w:val="00A756B3"/>
    <w:rPr>
      <w:b/>
      <w:i/>
      <w:u w:val="none"/>
    </w:rPr>
  </w:style>
  <w:style w:type="paragraph" w:styleId="BalloonText">
    <w:name w:val="Balloon Text"/>
    <w:basedOn w:val="Normal"/>
    <w:link w:val="BalloonTextChar"/>
    <w:rsid w:val="00A75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6B3"/>
    <w:pPr>
      <w:spacing w:before="0" w:after="0"/>
    </w:pPr>
  </w:style>
  <w:style w:type="paragraph" w:customStyle="1" w:styleId="BodyTextBold">
    <w:name w:val="Body Text Bold"/>
    <w:basedOn w:val="BodyText"/>
    <w:qFormat/>
    <w:rsid w:val="00A756B3"/>
    <w:rPr>
      <w:b/>
    </w:rPr>
  </w:style>
  <w:style w:type="character" w:styleId="Hyperlink">
    <w:name w:val="Hyperlink"/>
    <w:basedOn w:val="DefaultParagraphFont"/>
    <w:uiPriority w:val="99"/>
    <w:unhideWhenUsed/>
    <w:rsid w:val="00936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3371</Characters>
  <Application>Microsoft Office Word</Application>
  <DocSecurity>0</DocSecurity>
  <Lines>177</Lines>
  <Paragraphs>98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TLIPC0002 Plan and prepare to work in a supply chain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