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3D3" w:rsidP="008A63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TLIPC0001 Prepare for work in the road transport industry</w:t>
      </w:r>
      <w:r>
        <w:fldChar w:fldCharType="end"/>
      </w:r>
    </w:p>
    <w:p w:rsidR="008A63D3" w:rsidP="008A63D3">
      <w:pPr>
        <w:pStyle w:val="Version"/>
        <w:sectPr w:rsidSect="00DD35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50F" w:rsidP="00DD350F">
      <w:pPr>
        <w:pStyle w:val="SuperHeading"/>
      </w:pPr>
      <w:r w:rsidRPr="00DD350F">
        <w:t>TLIPC0001 Prepare for work in the road transport industry</w:t>
      </w:r>
    </w:p>
    <w:p w:rsidR="00000000" w:rsidRPr="00DD350F" w:rsidP="00DD350F">
      <w:pPr>
        <w:pStyle w:val="Heading1"/>
      </w:pPr>
      <w:bookmarkStart w:id="1" w:name="O_974232"/>
      <w:bookmarkEnd w:id="1"/>
      <w:r w:rsidRPr="00DD35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50F" w:rsidP="00DD350F">
            <w:pPr>
              <w:pStyle w:val="BodyText"/>
            </w:pPr>
            <w:r w:rsidRPr="00DD350F">
              <w:t>Release 1. This is the first release of this unit of competency in the TLI Transport and Logistics Training Package.</w:t>
            </w:r>
          </w:p>
        </w:tc>
      </w:tr>
    </w:tbl>
    <w:p w:rsidR="00000000" w:rsidRPr="00DD350F" w:rsidP="00DD350F">
      <w:pPr>
        <w:pStyle w:val="NoPaddingFontSize1"/>
      </w:pPr>
    </w:p>
    <w:p w:rsidR="00000000" w:rsidRPr="00DD350F" w:rsidP="00DD350F">
      <w:pPr>
        <w:pStyle w:val="AllowPageBreak"/>
      </w:pPr>
    </w:p>
    <w:p w:rsidR="00000000" w:rsidRPr="00DD350F" w:rsidP="00DD350F">
      <w:pPr>
        <w:pStyle w:val="Heading1"/>
      </w:pPr>
      <w:bookmarkStart w:id="2" w:name="O_974233"/>
      <w:bookmarkEnd w:id="2"/>
      <w:r w:rsidRPr="00DD350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50F" w:rsidP="00DD350F">
            <w:pPr>
              <w:pStyle w:val="BodyText"/>
            </w:pPr>
            <w:r w:rsidRPr="00DD350F">
              <w:t>This unit involves the skills and knowledge required to undergo an intr</w:t>
            </w:r>
            <w:r w:rsidRPr="00DD350F">
              <w:t>oduction to the transport industry.</w:t>
            </w:r>
          </w:p>
          <w:p w:rsidR="00000000" w:rsidRPr="00DD350F" w:rsidP="00DD350F">
            <w:pPr>
              <w:pStyle w:val="BodyText"/>
            </w:pPr>
            <w:r w:rsidRPr="00DD350F">
              <w:t>It includes identifying the transport supply chain, relevant transport industry regulators and associations and licensing requirements, the impact of environmental issues, employment pathways and information technology s</w:t>
            </w:r>
            <w:r w:rsidRPr="00DD350F">
              <w:t>ystems and devices used in the transport sector.</w:t>
            </w:r>
          </w:p>
          <w:p w:rsidR="00000000" w:rsidRPr="00DD350F" w:rsidP="00DD350F">
            <w:pPr>
              <w:pStyle w:val="BodyText"/>
            </w:pPr>
            <w:r w:rsidRPr="00DD350F">
              <w:t>Work is performed under limited supervision.</w:t>
            </w:r>
          </w:p>
          <w:p w:rsidR="00000000" w:rsidRPr="00DD350F" w:rsidP="00DD350F">
            <w:pPr>
              <w:pStyle w:val="BodyText"/>
            </w:pPr>
            <w:r w:rsidRPr="00DD350F">
              <w:t>No licensing, legislative or certification requirements apply to this unit at the time of publication.</w:t>
            </w:r>
          </w:p>
        </w:tc>
      </w:tr>
    </w:tbl>
    <w:p w:rsidR="00000000" w:rsidRPr="00DD350F" w:rsidP="00DD350F">
      <w:pPr>
        <w:pStyle w:val="NoPaddingFontSize1"/>
      </w:pPr>
    </w:p>
    <w:p w:rsidR="00000000" w:rsidRPr="00DD350F" w:rsidP="00DD350F">
      <w:pPr>
        <w:pStyle w:val="AllowPageBreak"/>
      </w:pPr>
    </w:p>
    <w:p w:rsidR="00000000" w:rsidRPr="00DD350F" w:rsidP="00DD350F">
      <w:pPr>
        <w:pStyle w:val="Heading1"/>
      </w:pPr>
      <w:bookmarkStart w:id="3" w:name="O_974234"/>
      <w:bookmarkEnd w:id="3"/>
      <w:r w:rsidRPr="00DD350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50F" w:rsidP="00DD350F">
            <w:pPr>
              <w:pStyle w:val="BodyText"/>
            </w:pPr>
            <w:r w:rsidRPr="00DD350F">
              <w:t>Not applicable.</w:t>
            </w:r>
          </w:p>
        </w:tc>
      </w:tr>
    </w:tbl>
    <w:p w:rsidR="00000000" w:rsidRPr="00DD350F" w:rsidP="00DD350F">
      <w:pPr>
        <w:pStyle w:val="NoPaddingFontSize1"/>
      </w:pPr>
    </w:p>
    <w:p w:rsidR="00000000" w:rsidRPr="00DD350F" w:rsidP="00DD350F">
      <w:pPr>
        <w:pStyle w:val="AllowPageBreak"/>
      </w:pPr>
    </w:p>
    <w:p w:rsidR="00000000" w:rsidRPr="00DD350F" w:rsidP="00DD350F">
      <w:pPr>
        <w:pStyle w:val="Heading1"/>
      </w:pPr>
      <w:bookmarkStart w:id="4" w:name="O_974235"/>
      <w:bookmarkEnd w:id="4"/>
      <w:r w:rsidRPr="00DD350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50F" w:rsidP="00DD350F">
            <w:pPr>
              <w:pStyle w:val="BodyText"/>
            </w:pPr>
            <w:r w:rsidRPr="00DD350F">
              <w:t>PC - Pathways Certificate</w:t>
            </w:r>
          </w:p>
        </w:tc>
      </w:tr>
    </w:tbl>
    <w:p w:rsidR="00000000" w:rsidRPr="00DD350F" w:rsidP="00DD350F">
      <w:pPr>
        <w:pStyle w:val="NoPaddingFontSize1"/>
      </w:pPr>
    </w:p>
    <w:p w:rsidR="00000000" w:rsidRPr="00DD350F" w:rsidP="00DD350F">
      <w:pPr>
        <w:pStyle w:val="AllowPageBreak"/>
      </w:pPr>
    </w:p>
    <w:p w:rsidR="00000000" w:rsidRPr="00DD350F" w:rsidP="00DD350F">
      <w:pPr>
        <w:pStyle w:val="Heading1"/>
      </w:pPr>
      <w:bookmarkStart w:id="5" w:name="O_974236"/>
      <w:bookmarkEnd w:id="5"/>
      <w:r w:rsidRPr="00DD350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50F" w:rsidP="00DD350F">
            <w:pPr>
              <w:pStyle w:val="BodyText"/>
            </w:pPr>
            <w:r w:rsidRPr="00DD350F">
              <w:t>Not applicable.</w:t>
            </w:r>
          </w:p>
        </w:tc>
      </w:tr>
    </w:tbl>
    <w:p w:rsidR="00000000" w:rsidRPr="00DD350F" w:rsidP="00DD350F">
      <w:pPr>
        <w:pStyle w:val="NoPaddingFontSize1"/>
      </w:pPr>
    </w:p>
    <w:p w:rsidR="00000000" w:rsidRPr="00DD350F" w:rsidP="00DD350F">
      <w:pPr>
        <w:pStyle w:val="AllowPageBreak"/>
      </w:pPr>
    </w:p>
    <w:p w:rsidR="00000000" w:rsidRPr="00DD350F" w:rsidP="00DD350F">
      <w:pPr>
        <w:pStyle w:val="Heading1"/>
      </w:pPr>
      <w:bookmarkStart w:id="6" w:name="O_974237"/>
      <w:bookmarkEnd w:id="6"/>
      <w:r w:rsidRPr="00DD350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50F" w:rsidP="00DD350F">
            <w:pPr>
              <w:pStyle w:val="BodyText"/>
            </w:pPr>
            <w:r w:rsidRPr="00DD350F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rPr>
                <w:rStyle w:val="SpecialBold"/>
              </w:rPr>
              <w:t>PERFORMANCE CRITERIA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Performance criteria describe the performance needed to demonstrate achievement of the element.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Identify transport supply chain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Transport supply chain composition and structure is summarised as it applies nationally to the transport industry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 xml:space="preserve">Transport supply chain different freight types are </w:t>
            </w:r>
            <w:r w:rsidRPr="00DD350F">
              <w:t xml:space="preserve">classified in accordance with transport industry cargo standards 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The cargo pathway from raw material to end user is summarised and traced within the transport industry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 xml:space="preserve">Modes of transport are identified within the road transport industry 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Job roles associated with occupations in the transport industry are summarised within each mode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Identify relevant road transport industry regulators and associations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Major industry organisations and peak bodies are characterised and their roles summarised within the transport industry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Transport industry regulatory authorities are identified and their roles defined in accordance with regulatory requirements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Re</w:t>
            </w:r>
            <w:r w:rsidRPr="00DD350F">
              <w:t>cognise license requirements for the road transport industry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 xml:space="preserve">Transport industry vehicle and plant equipment types are identified and defined 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 xml:space="preserve">Vehicles utilised in the transport industry requiring heavy vehicle licences are categorised in accordance with regulatory requirements 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Heavy vehicle driver responsibilities are identified and determined in accordance with regulatory requirements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Determine impact of environmental issues within the road transport industry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Practices to reduce the environmental impact are identified within the transport industry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 xml:space="preserve">Consequences of not following workplace environmental policies and practices </w:t>
            </w:r>
            <w:r w:rsidRPr="00DD350F">
              <w:t xml:space="preserve">are identified 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Individual employee responsibilities under current legislation are applied in relation to environmental practices and policies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5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Map employment pathways in the road transport industry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5.1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 xml:space="preserve">Diversity and inclusion requirements in job roles are identified as they apply to the transport industry 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5.2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Support roles that assist operational departments within the road transport industry are identified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5.3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Forms of employment are determined and classified within the transport industry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5.4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Career development pathways, training opportunities and heavy vehicle class and other driver opportunities within the transport supply chain are identified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5.5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 xml:space="preserve">Factors impacting owner driver and sub-contractor opportunities are identified within the transport industry 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3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6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Apply technology systems in the road transport industry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6.1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Information technology equipment including telematics and In Vehicle Monitoring Sys</w:t>
            </w:r>
            <w:r w:rsidRPr="00DD350F">
              <w:t>tems (IVMS) used in the road transport industry are identified</w:t>
            </w:r>
          </w:p>
        </w:tc>
      </w:tr>
      <w:tr w:rsidTr="00DD35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0F">
            <w:pPr>
              <w:pStyle w:val="BodyText"/>
              <w:rPr>
                <w:lang w:val="en-NZ"/>
              </w:rPr>
            </w:pPr>
            <w:r w:rsidRPr="00DD350F">
              <w:t>6.2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50F" w:rsidP="00DD350F">
            <w:pPr>
              <w:pStyle w:val="BodyText"/>
            </w:pPr>
            <w:r w:rsidRPr="00DD350F">
              <w:t>Functionality and application of information technology equipment, telematics and IVMS in the transport industry are identified</w:t>
            </w:r>
          </w:p>
        </w:tc>
      </w:tr>
    </w:tbl>
    <w:p w:rsidR="00000000" w:rsidRPr="00DD350F" w:rsidP="00DD350F">
      <w:pPr>
        <w:pStyle w:val="NoPaddingFontSize1"/>
      </w:pPr>
    </w:p>
    <w:p w:rsidR="00000000" w:rsidRPr="00DD350F" w:rsidP="00DD350F">
      <w:pPr>
        <w:pStyle w:val="AllowPageBreak"/>
      </w:pPr>
    </w:p>
    <w:p w:rsidR="00000000" w:rsidRPr="00DD350F" w:rsidP="00DD350F">
      <w:pPr>
        <w:pStyle w:val="Heading1"/>
      </w:pPr>
      <w:bookmarkStart w:id="7" w:name="O_974238"/>
      <w:bookmarkEnd w:id="7"/>
      <w:r w:rsidRPr="00DD350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50F" w:rsidP="00DD350F">
            <w:pPr>
              <w:pStyle w:val="BodyText"/>
            </w:pPr>
            <w:r w:rsidRPr="00DD350F">
              <w:t>Foundation skills essential to performance are explicit in the performance criteria of this unit of competency.</w:t>
            </w:r>
          </w:p>
        </w:tc>
      </w:tr>
    </w:tbl>
    <w:p w:rsidR="00000000" w:rsidRPr="00DD350F" w:rsidP="00DD350F">
      <w:pPr>
        <w:pStyle w:val="NoPaddingFontSize1"/>
      </w:pPr>
    </w:p>
    <w:p w:rsidR="00000000" w:rsidRPr="00DD350F" w:rsidP="00DD350F">
      <w:pPr>
        <w:pStyle w:val="AllowPageBreak"/>
      </w:pPr>
    </w:p>
    <w:p w:rsidR="00000000" w:rsidRPr="00DD350F" w:rsidP="00DD350F">
      <w:pPr>
        <w:pStyle w:val="Heading1"/>
      </w:pPr>
      <w:bookmarkStart w:id="8" w:name="O_974239"/>
      <w:bookmarkEnd w:id="8"/>
      <w:r w:rsidRPr="00DD350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50F" w:rsidP="00DD350F">
            <w:pPr>
              <w:pStyle w:val="BodyText"/>
            </w:pPr>
            <w:r w:rsidRPr="00DD350F">
              <w:t>Range is restricted to essential operating conditions and any other variables essential to the work envir</w:t>
            </w:r>
            <w:r w:rsidRPr="00DD350F">
              <w:t>onment.</w:t>
            </w:r>
          </w:p>
          <w:p w:rsidR="00000000" w:rsidRPr="00DD350F" w:rsidP="00DD350F">
            <w:pPr>
              <w:pStyle w:val="BodyText"/>
            </w:pPr>
            <w:r w:rsidRPr="00DD350F">
              <w:t>Non -essential conditions may be found in the Companion Volume Implementation Guide.</w:t>
            </w:r>
          </w:p>
        </w:tc>
      </w:tr>
    </w:tbl>
    <w:p w:rsidR="00000000" w:rsidRPr="00DD350F" w:rsidP="00DD350F">
      <w:pPr>
        <w:pStyle w:val="NoPaddingFontSize1"/>
      </w:pPr>
    </w:p>
    <w:p w:rsidR="00000000" w:rsidRPr="00DD350F" w:rsidP="00DD350F">
      <w:pPr>
        <w:pStyle w:val="AllowPageBreak"/>
      </w:pPr>
    </w:p>
    <w:p w:rsidR="00000000" w:rsidRPr="00DD350F" w:rsidP="00DD350F">
      <w:pPr>
        <w:pStyle w:val="Heading1"/>
      </w:pPr>
      <w:bookmarkStart w:id="9" w:name="O_974240"/>
      <w:bookmarkEnd w:id="9"/>
      <w:r w:rsidRPr="00DD350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50F" w:rsidP="00DD350F">
            <w:pPr>
              <w:pStyle w:val="BodyText"/>
            </w:pPr>
            <w:r w:rsidRPr="00DD350F">
              <w:t>This is a new unit. No equivalent unit.</w:t>
            </w:r>
          </w:p>
        </w:tc>
      </w:tr>
    </w:tbl>
    <w:p w:rsidR="00000000" w:rsidRPr="00DD350F" w:rsidP="00DD350F">
      <w:pPr>
        <w:pStyle w:val="NoPaddingFontSize1"/>
      </w:pPr>
    </w:p>
    <w:p w:rsidR="00000000" w:rsidRPr="00DD350F" w:rsidP="00DD350F">
      <w:pPr>
        <w:pStyle w:val="AllowPageBreak"/>
      </w:pPr>
    </w:p>
    <w:p w:rsidR="00000000" w:rsidRPr="00DD350F" w:rsidP="00DD350F">
      <w:pPr>
        <w:pStyle w:val="Heading1"/>
      </w:pPr>
      <w:bookmarkStart w:id="10" w:name="O_974247"/>
      <w:bookmarkEnd w:id="10"/>
      <w:r w:rsidRPr="00DD350F">
        <w:t>Links</w:t>
      </w:r>
    </w:p>
    <w:p w:rsidR="00000000" w:rsidRPr="00DD350F" w:rsidP="008A63D3">
      <w:pPr>
        <w:pStyle w:val="BodyText"/>
      </w:pPr>
      <w:r w:rsidRPr="00DD35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734A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D350F" w:rsidP="00DD350F"/>
    <w:sectPr w:rsidSect="00DD35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5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50F" w:rsidRPr="008A63D3" w:rsidP="008A63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5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D3" w:rsidP="00DD3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63D3" w:rsidP="00DD3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A63D3" w:rsidP="00DD35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5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50F" w:rsidRPr="008A63D3" w:rsidP="008A63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5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D3" w:rsidRPr="002D2AF8" w:rsidP="00DD3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TLIPC0001 Prepare for work in the road transport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A63D3" w:rsidP="00DD35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5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5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5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5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5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5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5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5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5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5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5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50F"/>
  </w:style>
  <w:style w:type="character" w:customStyle="1" w:styleId="Heading1Char">
    <w:name w:val="Heading 1 Char"/>
    <w:basedOn w:val="DefaultParagraphFont"/>
    <w:link w:val="Heading1"/>
    <w:rsid w:val="00DD35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5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50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D350F"/>
    <w:rPr>
      <w:b/>
      <w:spacing w:val="0"/>
    </w:rPr>
  </w:style>
  <w:style w:type="paragraph" w:customStyle="1" w:styleId="SuperHeading">
    <w:name w:val="SuperHeading"/>
    <w:basedOn w:val="Normal"/>
    <w:rsid w:val="00DD35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5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35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5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5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5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5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5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5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5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5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5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5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5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5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5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5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35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35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5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5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5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35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35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5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5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5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5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5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5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5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5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50F"/>
    <w:rPr>
      <w:i/>
    </w:rPr>
  </w:style>
  <w:style w:type="paragraph" w:styleId="Caption">
    <w:name w:val="caption"/>
    <w:basedOn w:val="BodyText"/>
    <w:next w:val="Normal"/>
    <w:qFormat/>
    <w:rsid w:val="00DD35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5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5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50F"/>
  </w:style>
  <w:style w:type="paragraph" w:styleId="TableofFigures">
    <w:name w:val="table of figures"/>
    <w:basedOn w:val="Normal"/>
    <w:next w:val="Normal"/>
    <w:semiHidden/>
    <w:rsid w:val="00DD35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5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350F"/>
    <w:rPr>
      <w:rFonts w:ascii="Wingdings" w:hAnsi="Wingdings"/>
    </w:rPr>
  </w:style>
  <w:style w:type="paragraph" w:customStyle="1" w:styleId="TableHeading">
    <w:name w:val="Table Heading"/>
    <w:basedOn w:val="HeadingBase"/>
    <w:rsid w:val="00DD35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50F"/>
    <w:rPr>
      <w:color w:val="0033CC"/>
      <w:u w:val="none"/>
    </w:rPr>
  </w:style>
  <w:style w:type="paragraph" w:customStyle="1" w:styleId="BodyTextRight">
    <w:name w:val="Body Text Right"/>
    <w:basedOn w:val="BodyText"/>
    <w:rsid w:val="00DD35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5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5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5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5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5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50F"/>
    <w:rPr>
      <w:sz w:val="32"/>
    </w:rPr>
  </w:style>
  <w:style w:type="paragraph" w:customStyle="1" w:styleId="HeadingProcedure">
    <w:name w:val="Heading Procedure"/>
    <w:basedOn w:val="HeadingBase"/>
    <w:next w:val="Normal"/>
    <w:rsid w:val="00DD35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50F"/>
    <w:pPr>
      <w:spacing w:before="60" w:after="60"/>
    </w:pPr>
  </w:style>
  <w:style w:type="paragraph" w:styleId="ListContinue">
    <w:name w:val="List Continue"/>
    <w:basedOn w:val="List"/>
    <w:rsid w:val="00DD350F"/>
    <w:pPr>
      <w:ind w:firstLine="0"/>
    </w:pPr>
  </w:style>
  <w:style w:type="paragraph" w:customStyle="1" w:styleId="ListNote">
    <w:name w:val="List Note"/>
    <w:basedOn w:val="List"/>
    <w:rsid w:val="00DD35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5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5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50F"/>
    <w:rPr>
      <w:rFonts w:ascii="Courier New" w:hAnsi="Courier New"/>
    </w:rPr>
  </w:style>
  <w:style w:type="paragraph" w:customStyle="1" w:styleId="NoteBullet">
    <w:name w:val="Note Bullet"/>
    <w:basedOn w:val="Note"/>
    <w:rsid w:val="00DD35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5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5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5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5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35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5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50F"/>
    <w:rPr>
      <w:b/>
      <w:smallCaps/>
    </w:rPr>
  </w:style>
  <w:style w:type="paragraph" w:customStyle="1" w:styleId="TableListNumber">
    <w:name w:val="Table List Number"/>
    <w:basedOn w:val="ListNumber"/>
    <w:rsid w:val="00DD35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5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50F"/>
    <w:pPr>
      <w:numPr>
        <w:numId w:val="7"/>
      </w:numPr>
    </w:pPr>
  </w:style>
  <w:style w:type="paragraph" w:customStyle="1" w:styleId="ListAlpha2">
    <w:name w:val="List Alpha 2"/>
    <w:basedOn w:val="List2"/>
    <w:rsid w:val="00DD350F"/>
    <w:pPr>
      <w:numPr>
        <w:numId w:val="6"/>
      </w:numPr>
    </w:pPr>
  </w:style>
  <w:style w:type="paragraph" w:styleId="List2">
    <w:name w:val="List 2"/>
    <w:basedOn w:val="BodyText"/>
    <w:rsid w:val="00DD35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5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5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5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5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5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350F"/>
    <w:pPr>
      <w:numPr>
        <w:numId w:val="2"/>
      </w:numPr>
    </w:pPr>
  </w:style>
  <w:style w:type="paragraph" w:styleId="ListContinue2">
    <w:name w:val="List Continue 2"/>
    <w:basedOn w:val="List2"/>
    <w:rsid w:val="00DD350F"/>
    <w:pPr>
      <w:ind w:firstLine="0"/>
    </w:pPr>
  </w:style>
  <w:style w:type="paragraph" w:styleId="ListContinue3">
    <w:name w:val="List Continue 3"/>
    <w:basedOn w:val="List3"/>
    <w:rsid w:val="00DD350F"/>
    <w:pPr>
      <w:ind w:left="1021" w:firstLine="0"/>
    </w:pPr>
  </w:style>
  <w:style w:type="paragraph" w:styleId="ListContinue4">
    <w:name w:val="List Continue 4"/>
    <w:basedOn w:val="List4"/>
    <w:rsid w:val="00DD350F"/>
    <w:pPr>
      <w:ind w:firstLine="0"/>
    </w:pPr>
  </w:style>
  <w:style w:type="paragraph" w:styleId="ListContinue5">
    <w:name w:val="List Continue 5"/>
    <w:basedOn w:val="List5"/>
    <w:rsid w:val="00DD350F"/>
    <w:pPr>
      <w:ind w:firstLine="0"/>
    </w:pPr>
  </w:style>
  <w:style w:type="paragraph" w:styleId="ListNumber3">
    <w:name w:val="List Number 3"/>
    <w:basedOn w:val="List3"/>
    <w:rsid w:val="00DD350F"/>
    <w:pPr>
      <w:numPr>
        <w:numId w:val="3"/>
      </w:numPr>
    </w:pPr>
  </w:style>
  <w:style w:type="paragraph" w:styleId="ListNumber4">
    <w:name w:val="List Number 4"/>
    <w:basedOn w:val="List4"/>
    <w:rsid w:val="00DD350F"/>
    <w:pPr>
      <w:numPr>
        <w:numId w:val="4"/>
      </w:numPr>
    </w:pPr>
  </w:style>
  <w:style w:type="paragraph" w:styleId="ListNumber5">
    <w:name w:val="List Number 5"/>
    <w:basedOn w:val="List5"/>
    <w:rsid w:val="00DD350F"/>
    <w:pPr>
      <w:numPr>
        <w:numId w:val="5"/>
      </w:numPr>
    </w:pPr>
  </w:style>
  <w:style w:type="paragraph" w:styleId="BlockText">
    <w:name w:val="Block Text"/>
    <w:basedOn w:val="Normal"/>
    <w:rsid w:val="00DD35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5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50F"/>
    <w:rPr>
      <w:sz w:val="16"/>
      <w:vertAlign w:val="superscript"/>
    </w:rPr>
  </w:style>
  <w:style w:type="character" w:customStyle="1" w:styleId="Symbols">
    <w:name w:val="Symbols"/>
    <w:basedOn w:val="DefaultParagraphFont"/>
    <w:rsid w:val="00DD350F"/>
    <w:rPr>
      <w:rFonts w:ascii="Symbol" w:hAnsi="Symbol"/>
    </w:rPr>
  </w:style>
  <w:style w:type="character" w:customStyle="1" w:styleId="MenuOptions">
    <w:name w:val="Menu Options"/>
    <w:basedOn w:val="DefaultParagraphFont"/>
    <w:rsid w:val="00DD35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50F"/>
    <w:rPr>
      <w:b/>
    </w:rPr>
  </w:style>
  <w:style w:type="character" w:customStyle="1" w:styleId="Underlined">
    <w:name w:val="Underlined"/>
    <w:basedOn w:val="DefaultParagraphFont"/>
    <w:rsid w:val="00DD350F"/>
    <w:rPr>
      <w:u w:val="single"/>
    </w:rPr>
  </w:style>
  <w:style w:type="paragraph" w:customStyle="1" w:styleId="TableBodyTextRight">
    <w:name w:val="Table Body Text Right"/>
    <w:basedOn w:val="TableBodyText"/>
    <w:rsid w:val="00DD35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50F"/>
    <w:rPr>
      <w:sz w:val="18"/>
    </w:rPr>
  </w:style>
  <w:style w:type="paragraph" w:customStyle="1" w:styleId="BodySmallRight">
    <w:name w:val="Body Small Right"/>
    <w:basedOn w:val="BodyTextRight"/>
    <w:rsid w:val="00DD350F"/>
    <w:rPr>
      <w:sz w:val="18"/>
      <w:szCs w:val="18"/>
    </w:rPr>
  </w:style>
  <w:style w:type="paragraph" w:customStyle="1" w:styleId="MarginEdition">
    <w:name w:val="Margin Edition"/>
    <w:basedOn w:val="MarginNote"/>
    <w:rsid w:val="00DD35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50F"/>
    <w:rPr>
      <w:sz w:val="2"/>
      <w:szCs w:val="2"/>
    </w:rPr>
  </w:style>
  <w:style w:type="character" w:customStyle="1" w:styleId="Small">
    <w:name w:val="Small"/>
    <w:basedOn w:val="DefaultParagraphFont"/>
    <w:rsid w:val="00DD350F"/>
    <w:rPr>
      <w:sz w:val="16"/>
    </w:rPr>
  </w:style>
  <w:style w:type="paragraph" w:customStyle="1" w:styleId="WideTable">
    <w:name w:val="Wide Table"/>
    <w:basedOn w:val="Normal"/>
    <w:rsid w:val="00DD35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50F"/>
  </w:style>
  <w:style w:type="paragraph" w:styleId="Quote">
    <w:name w:val="Quote"/>
    <w:basedOn w:val="Heading1"/>
    <w:link w:val="QuoteChar"/>
    <w:qFormat/>
    <w:rsid w:val="00DD35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5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50F"/>
    <w:pPr>
      <w:pageBreakBefore/>
    </w:pPr>
  </w:style>
  <w:style w:type="paragraph" w:customStyle="1" w:styleId="Border">
    <w:name w:val="Border"/>
    <w:basedOn w:val="Normal"/>
    <w:qFormat/>
    <w:rsid w:val="00DD35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5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5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5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5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5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5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5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5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50F"/>
    <w:rPr>
      <w:u w:val="single"/>
    </w:rPr>
  </w:style>
  <w:style w:type="character" w:customStyle="1" w:styleId="BoldandItalics">
    <w:name w:val="Bold and Italics"/>
    <w:qFormat/>
    <w:rsid w:val="00DD350F"/>
    <w:rPr>
      <w:b/>
      <w:i/>
      <w:u w:val="none"/>
    </w:rPr>
  </w:style>
  <w:style w:type="paragraph" w:styleId="BalloonText">
    <w:name w:val="Balloon Text"/>
    <w:basedOn w:val="Normal"/>
    <w:link w:val="BalloonTextChar"/>
    <w:rsid w:val="00DD35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5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5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5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5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5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50F"/>
    <w:pPr>
      <w:spacing w:before="0" w:after="0"/>
    </w:pPr>
  </w:style>
  <w:style w:type="paragraph" w:customStyle="1" w:styleId="BodyTextBold">
    <w:name w:val="Body Text Bold"/>
    <w:basedOn w:val="BodyText"/>
    <w:qFormat/>
    <w:rsid w:val="00DD350F"/>
    <w:rPr>
      <w:b/>
    </w:rPr>
  </w:style>
  <w:style w:type="character" w:styleId="Hyperlink">
    <w:name w:val="Hyperlink"/>
    <w:basedOn w:val="DefaultParagraphFont"/>
    <w:uiPriority w:val="99"/>
    <w:unhideWhenUsed/>
    <w:rsid w:val="008A63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3955</Characters>
  <Application>Microsoft Office Word</Application>
  <DocSecurity>0</DocSecurity>
  <Lines>197</Lines>
  <Paragraphs>99</Paragraphs>
  <ScaleCrop>false</ScaleCrop>
  <Company>Author-it Software Corporation Ltd.</Company>
  <LinksUpToDate>false</LinksUpToDate>
  <CharactersWithSpaces>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TLIPC0001 Prepare for work in the road transport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