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C0A" w:rsidP="00B60C0A">
      <w:pPr>
        <w:pStyle w:val="Title"/>
      </w:pPr>
      <w:r>
        <w:fldChar w:fldCharType="begin"/>
      </w:r>
      <w:r>
        <w:instrText xml:space="preserve"> TITLE   \* MERGEFORMAT </w:instrText>
      </w:r>
      <w:r>
        <w:fldChar w:fldCharType="separate"/>
      </w:r>
      <w:r>
        <w:t>Assessment Requirements for TLIPC0001 Prepare for work in the road transport industry</w:t>
      </w:r>
      <w:r>
        <w:fldChar w:fldCharType="end"/>
      </w:r>
    </w:p>
    <w:p w:rsidR="00B60C0A" w:rsidP="00B60C0A">
      <w:pPr>
        <w:pStyle w:val="Version"/>
        <w:sectPr w:rsidSect="00E73B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B55" w:rsidP="00E73B55">
      <w:pPr>
        <w:pStyle w:val="SuperHeading"/>
      </w:pPr>
      <w:r w:rsidRPr="00E73B55">
        <w:t>Assessment Requirements for TLIPC0001 Prepare for work in the road transport industry</w:t>
      </w:r>
    </w:p>
    <w:p w:rsidR="00000000" w:rsidRPr="00E73B55" w:rsidP="00E73B55">
      <w:pPr>
        <w:pStyle w:val="Heading1"/>
      </w:pPr>
      <w:bookmarkStart w:id="1" w:name="O_974242"/>
      <w:bookmarkEnd w:id="1"/>
      <w:r w:rsidRPr="00E73B55">
        <w:t>Modification History</w:t>
      </w:r>
    </w:p>
    <w:tbl>
      <w:tblPr>
        <w:tblW w:w="9497" w:type="dxa"/>
        <w:tblLayout w:type="fixed"/>
        <w:tblCellMar>
          <w:left w:w="62" w:type="dxa"/>
          <w:right w:w="62" w:type="dxa"/>
        </w:tblCellMar>
        <w:tblLook w:val="0000"/>
      </w:tblPr>
      <w:tblGrid>
        <w:gridCol w:w="9497"/>
      </w:tblGrid>
      <w:tr w:rsidTr="00E73B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B55" w:rsidP="00E73B55">
            <w:pPr>
              <w:pStyle w:val="BodyText"/>
            </w:pPr>
            <w:r w:rsidRPr="00E73B55">
              <w:t>Release 1. This is the first release of this unit of competency in the TLI Transport and Logistics Training Package.</w:t>
            </w:r>
          </w:p>
        </w:tc>
      </w:tr>
    </w:tbl>
    <w:p w:rsidR="00000000" w:rsidRPr="00E73B55" w:rsidP="00E73B55">
      <w:pPr>
        <w:pStyle w:val="NoPaddingFontSize1"/>
      </w:pPr>
    </w:p>
    <w:p w:rsidR="00000000" w:rsidRPr="00E73B55" w:rsidP="00E73B55">
      <w:pPr>
        <w:pStyle w:val="AllowPageBreak"/>
      </w:pPr>
    </w:p>
    <w:p w:rsidR="00000000" w:rsidRPr="00E73B55" w:rsidP="00E73B55">
      <w:pPr>
        <w:pStyle w:val="Heading1"/>
      </w:pPr>
      <w:bookmarkStart w:id="2" w:name="O_974243"/>
      <w:bookmarkEnd w:id="2"/>
      <w:r w:rsidRPr="00E73B55">
        <w:t>Performance Evidence</w:t>
      </w:r>
    </w:p>
    <w:tbl>
      <w:tblPr>
        <w:tblW w:w="9497" w:type="dxa"/>
        <w:tblLayout w:type="fixed"/>
        <w:tblCellMar>
          <w:left w:w="62" w:type="dxa"/>
          <w:right w:w="62" w:type="dxa"/>
        </w:tblCellMar>
        <w:tblLook w:val="0000"/>
      </w:tblPr>
      <w:tblGrid>
        <w:gridCol w:w="9497"/>
      </w:tblGrid>
      <w:tr w:rsidTr="00E73B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B55" w:rsidP="00E73B55">
            <w:pPr>
              <w:pStyle w:val="BodyText"/>
            </w:pPr>
            <w:r w:rsidRPr="00E73B55">
              <w:t>Evidence required to demonstrate competence in this unit must be relevant to and satisfy all of the requirements of the elements and performance criteria on at least one occasion and include:</w:t>
            </w:r>
          </w:p>
          <w:p w:rsidR="00000000" w:rsidRPr="00E73B55" w:rsidP="00E73B55">
            <w:pPr>
              <w:pStyle w:val="ListBullet"/>
            </w:pPr>
            <w:r w:rsidRPr="00E73B55">
              <w:t>applying workplace policies and pr</w:t>
            </w:r>
            <w:r w:rsidRPr="00E73B55">
              <w:t>ocedures relating to the job role</w:t>
            </w:r>
          </w:p>
          <w:p w:rsidR="00000000" w:rsidRPr="00E73B55" w:rsidP="00E73B55">
            <w:pPr>
              <w:pStyle w:val="ListBullet"/>
            </w:pPr>
            <w:r w:rsidRPr="00E73B55">
              <w:t>applying procedures and information relevant to information technology equipment, telematic devices and In Vehicle Monitoring Systems (IVMS) used in the transport industry</w:t>
            </w:r>
          </w:p>
          <w:p w:rsidR="00000000" w:rsidRPr="00E73B55" w:rsidP="00E73B55">
            <w:pPr>
              <w:pStyle w:val="ListBullet"/>
            </w:pPr>
            <w:r w:rsidRPr="00E73B55">
              <w:t>reading and interpreting instructions, procedures,</w:t>
            </w:r>
            <w:r w:rsidRPr="00E73B55">
              <w:t xml:space="preserve"> information and signs relevant to job role.</w:t>
            </w:r>
          </w:p>
        </w:tc>
      </w:tr>
    </w:tbl>
    <w:p w:rsidR="00000000" w:rsidRPr="00E73B55" w:rsidP="00E73B55">
      <w:pPr>
        <w:pStyle w:val="NoPaddingFontSize1"/>
      </w:pPr>
    </w:p>
    <w:p w:rsidR="00000000" w:rsidRPr="00E73B55" w:rsidP="00E73B55">
      <w:pPr>
        <w:pStyle w:val="AllowPageBreak"/>
      </w:pPr>
    </w:p>
    <w:p w:rsidR="00000000" w:rsidRPr="00E73B55" w:rsidP="00E73B55">
      <w:pPr>
        <w:pStyle w:val="Heading1"/>
      </w:pPr>
      <w:bookmarkStart w:id="3" w:name="O_974244"/>
      <w:bookmarkEnd w:id="3"/>
      <w:r w:rsidRPr="00E73B55">
        <w:t>Knowledge Evidence</w:t>
      </w:r>
    </w:p>
    <w:tbl>
      <w:tblPr>
        <w:tblW w:w="9497" w:type="dxa"/>
        <w:tblLayout w:type="fixed"/>
        <w:tblCellMar>
          <w:left w:w="62" w:type="dxa"/>
          <w:right w:w="62" w:type="dxa"/>
        </w:tblCellMar>
        <w:tblLook w:val="0000"/>
      </w:tblPr>
      <w:tblGrid>
        <w:gridCol w:w="9497"/>
      </w:tblGrid>
      <w:tr w:rsidTr="00E73B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B55" w:rsidP="00E73B55">
            <w:pPr>
              <w:pStyle w:val="BodyText"/>
            </w:pPr>
            <w:r w:rsidRPr="00E73B55">
              <w:t xml:space="preserve">Evidence required to demonstrate competence in this unit must be relevant to and satisfy all of the requirements of the elements and performance </w:t>
            </w:r>
            <w:r w:rsidRPr="00E73B55">
              <w:t>criteria and include knowledge of:</w:t>
            </w:r>
          </w:p>
          <w:p w:rsidR="00000000" w:rsidRPr="00E73B55" w:rsidP="00E73B55">
            <w:pPr>
              <w:pStyle w:val="ListBullet"/>
            </w:pPr>
            <w:r w:rsidRPr="00E73B55">
              <w:t>the flow of freight/cargo through the transport supply chain</w:t>
            </w:r>
          </w:p>
          <w:p w:rsidR="00000000" w:rsidRPr="00E73B55" w:rsidP="00E73B55">
            <w:pPr>
              <w:pStyle w:val="ListBullet"/>
            </w:pPr>
            <w:r w:rsidRPr="00E73B55">
              <w:t>relevant legislation and regulations relating to the job role in a road transport business</w:t>
            </w:r>
          </w:p>
          <w:p w:rsidR="00000000" w:rsidRPr="00E73B55" w:rsidP="00E73B55">
            <w:pPr>
              <w:pStyle w:val="ListBullet"/>
            </w:pPr>
            <w:r w:rsidRPr="00E73B55">
              <w:t xml:space="preserve">driver opportunities requiring a heavy vehicle licence </w:t>
            </w:r>
          </w:p>
          <w:p w:rsidR="00000000" w:rsidRPr="00E73B55" w:rsidP="00E73B55">
            <w:pPr>
              <w:pStyle w:val="ListBullet"/>
            </w:pPr>
            <w:r w:rsidRPr="00E73B55">
              <w:t>driver oppor</w:t>
            </w:r>
            <w:r w:rsidRPr="00E73B55">
              <w:t xml:space="preserve">tunities not requiring a heavy vehicle licence </w:t>
            </w:r>
          </w:p>
          <w:p w:rsidR="00000000" w:rsidRPr="00E73B55" w:rsidP="00E73B55">
            <w:pPr>
              <w:pStyle w:val="ListBullet"/>
            </w:pPr>
            <w:r w:rsidRPr="00E73B55">
              <w:t xml:space="preserve">factors impacting an owner driver pathway in the road transport industry </w:t>
            </w:r>
          </w:p>
          <w:p w:rsidR="00000000" w:rsidRPr="00E73B55" w:rsidP="00E73B55">
            <w:pPr>
              <w:pStyle w:val="ListBullet"/>
            </w:pPr>
            <w:r w:rsidRPr="00E73B55">
              <w:t>education and training opportunities relevant to the chosen pathway skill requirements</w:t>
            </w:r>
          </w:p>
          <w:p w:rsidR="00000000" w:rsidRPr="00E73B55" w:rsidP="00E73B55">
            <w:pPr>
              <w:pStyle w:val="ListBullet"/>
            </w:pPr>
            <w:r w:rsidRPr="00E73B55">
              <w:t>forms of employment and their impact on a typic</w:t>
            </w:r>
            <w:r w:rsidRPr="00E73B55">
              <w:t>al business in transport including:</w:t>
            </w:r>
          </w:p>
          <w:p w:rsidR="00000000" w:rsidRPr="00E73B55" w:rsidP="00E73B55">
            <w:pPr>
              <w:pStyle w:val="ListBullet2"/>
            </w:pPr>
            <w:r w:rsidRPr="00E73B55">
              <w:t>part time</w:t>
            </w:r>
          </w:p>
          <w:p w:rsidR="00000000" w:rsidRPr="00E73B55" w:rsidP="00E73B55">
            <w:pPr>
              <w:pStyle w:val="ListBullet2"/>
            </w:pPr>
            <w:r w:rsidRPr="00E73B55">
              <w:t>contract</w:t>
            </w:r>
          </w:p>
          <w:p w:rsidR="00000000" w:rsidRPr="00E73B55" w:rsidP="00E73B55">
            <w:pPr>
              <w:pStyle w:val="ListBullet2"/>
            </w:pPr>
            <w:r w:rsidRPr="00E73B55">
              <w:t>job-share</w:t>
            </w:r>
          </w:p>
          <w:p w:rsidR="00000000" w:rsidRPr="00E73B55" w:rsidP="00E73B55">
            <w:pPr>
              <w:pStyle w:val="ListBullet2"/>
            </w:pPr>
            <w:r w:rsidRPr="00E73B55">
              <w:t>3</w:t>
            </w:r>
            <w:r w:rsidRPr="00B60C0A">
              <w:rPr>
                <w:vertAlign w:val="superscript"/>
              </w:rPr>
              <w:t>rd</w:t>
            </w:r>
            <w:r w:rsidRPr="00E73B55">
              <w:t xml:space="preserve"> party providers </w:t>
            </w:r>
          </w:p>
          <w:p w:rsidR="00000000" w:rsidRPr="00E73B55" w:rsidP="00E73B55">
            <w:pPr>
              <w:pStyle w:val="ListBullet"/>
            </w:pPr>
            <w:r w:rsidRPr="00E73B55">
              <w:t>opportunities and perception of job roles in the road transport industry</w:t>
            </w:r>
          </w:p>
          <w:p w:rsidR="00000000" w:rsidRPr="00E73B55" w:rsidP="00E73B55">
            <w:pPr>
              <w:pStyle w:val="ListBullet"/>
            </w:pPr>
            <w:r w:rsidRPr="00E73B55">
              <w:t>types and functionality of information technology equipment utilised</w:t>
            </w:r>
          </w:p>
          <w:p w:rsidR="00000000" w:rsidRPr="00E73B55" w:rsidP="00E73B55">
            <w:pPr>
              <w:pStyle w:val="ListBullet"/>
            </w:pPr>
            <w:r w:rsidRPr="00E73B55">
              <w:t>codes for the heavy vehicle licences</w:t>
            </w:r>
          </w:p>
          <w:p w:rsidR="00000000" w:rsidRPr="00E73B55" w:rsidP="00E73B55">
            <w:pPr>
              <w:pStyle w:val="ListBullet"/>
            </w:pPr>
            <w:r w:rsidRPr="00E73B55">
              <w:t>regulatory requirements in relation to:</w:t>
            </w:r>
          </w:p>
          <w:p w:rsidR="00000000" w:rsidRPr="00E73B55" w:rsidP="00E73B55">
            <w:pPr>
              <w:pStyle w:val="ListBullet2"/>
            </w:pPr>
            <w:r w:rsidRPr="00E73B55">
              <w:t>environmental sustainability practices</w:t>
            </w:r>
          </w:p>
          <w:p w:rsidR="00000000" w:rsidRPr="00E73B55" w:rsidP="00E73B55">
            <w:pPr>
              <w:pStyle w:val="ListBullet2"/>
            </w:pPr>
            <w:r w:rsidRPr="00E73B55">
              <w:t>pre-requisites required for each class of licence and period to be held</w:t>
            </w:r>
          </w:p>
          <w:p w:rsidR="00000000" w:rsidRPr="00E73B55" w:rsidP="00E73B55">
            <w:pPr>
              <w:pStyle w:val="ListBullet2"/>
            </w:pPr>
            <w:r w:rsidRPr="00E73B55">
              <w:t>fatigue risk management</w:t>
            </w:r>
          </w:p>
          <w:p w:rsidR="00000000" w:rsidRPr="00E73B55" w:rsidP="00E73B55">
            <w:pPr>
              <w:pStyle w:val="ListBullet2"/>
            </w:pPr>
            <w:r w:rsidRPr="00E73B55">
              <w:t>work health and safety (WHS)/occupational h</w:t>
            </w:r>
            <w:r w:rsidRPr="00E73B55">
              <w:t xml:space="preserve">ealth and safety (OHS)/occupational safety </w:t>
            </w:r>
            <w:r w:rsidRPr="00E73B55">
              <w:t>and health (OSH) requirements</w:t>
            </w:r>
          </w:p>
          <w:p w:rsidR="00000000" w:rsidRPr="00E73B55" w:rsidP="00E73B55">
            <w:pPr>
              <w:pStyle w:val="ListBullet"/>
            </w:pPr>
            <w:r w:rsidRPr="00E73B55">
              <w:t>varying driving style and its impact on fuel consumption</w:t>
            </w:r>
          </w:p>
          <w:p w:rsidR="00000000" w:rsidRPr="00E73B55" w:rsidP="00E73B55">
            <w:pPr>
              <w:pStyle w:val="ListBullet"/>
            </w:pPr>
            <w:r w:rsidRPr="00E73B55">
              <w:t>types of fuels and their impact to the environment</w:t>
            </w:r>
          </w:p>
          <w:p w:rsidR="00000000" w:rsidRPr="00E73B55" w:rsidP="00E73B55">
            <w:pPr>
              <w:pStyle w:val="ListBullet"/>
            </w:pPr>
            <w:r w:rsidRPr="00E73B55">
              <w:t>understanding the role of fuel additives in heavy vehicles</w:t>
            </w:r>
          </w:p>
          <w:p w:rsidR="00000000" w:rsidRPr="00E73B55" w:rsidP="00E73B55">
            <w:pPr>
              <w:pStyle w:val="ListBullet"/>
            </w:pPr>
            <w:r w:rsidRPr="00E73B55">
              <w:t>relevant proced</w:t>
            </w:r>
            <w:r w:rsidRPr="00E73B55">
              <w:t>ures for licences gained overseas and used in applicable state within Australia</w:t>
            </w:r>
          </w:p>
          <w:p w:rsidR="00000000" w:rsidRPr="00E73B55" w:rsidP="00E73B55">
            <w:pPr>
              <w:pStyle w:val="ListBullet"/>
            </w:pPr>
            <w:r w:rsidRPr="00E73B55">
              <w:t>proactive maintenance to reduce environmental impact and lower costs</w:t>
            </w:r>
          </w:p>
          <w:p w:rsidR="00000000" w:rsidRPr="00E73B55" w:rsidP="00E73B55">
            <w:pPr>
              <w:pStyle w:val="ListBullet"/>
            </w:pPr>
            <w:r w:rsidRPr="00E73B55">
              <w:t xml:space="preserve">consequences of breaches to environmental requirements </w:t>
            </w:r>
          </w:p>
          <w:p w:rsidR="00000000" w:rsidRPr="00E73B55" w:rsidP="00E73B55">
            <w:pPr>
              <w:pStyle w:val="ListBullet"/>
            </w:pPr>
            <w:r w:rsidRPr="00E73B55">
              <w:t>transport supply chain</w:t>
            </w:r>
          </w:p>
          <w:p w:rsidR="00000000" w:rsidRPr="00E73B55" w:rsidP="00E73B55">
            <w:pPr>
              <w:pStyle w:val="ListBullet"/>
            </w:pPr>
            <w:r w:rsidRPr="00E73B55">
              <w:t>freight/cargo types within the transport industry</w:t>
            </w:r>
          </w:p>
          <w:p w:rsidR="00000000" w:rsidRPr="00E73B55" w:rsidP="00E73B55">
            <w:pPr>
              <w:pStyle w:val="ListBullet"/>
            </w:pPr>
            <w:r w:rsidRPr="00E73B55">
              <w:t>support provided by organisations and peak bodies including:</w:t>
            </w:r>
          </w:p>
          <w:p w:rsidR="00000000" w:rsidRPr="00E73B55" w:rsidP="00E73B55">
            <w:pPr>
              <w:pStyle w:val="ListBullet2"/>
            </w:pPr>
            <w:r w:rsidRPr="00E73B55">
              <w:t>Australian Trucking Association (ATA)</w:t>
            </w:r>
          </w:p>
          <w:p w:rsidR="00000000" w:rsidRPr="00E73B55" w:rsidP="00E73B55">
            <w:pPr>
              <w:pStyle w:val="ListBullet2"/>
            </w:pPr>
            <w:r w:rsidRPr="00E73B55">
              <w:t>Australian Livestock and Rural Transporters</w:t>
            </w:r>
            <w:r>
              <w:t>’</w:t>
            </w:r>
            <w:r w:rsidRPr="00E73B55">
              <w:t xml:space="preserve"> Association (ALRTA)</w:t>
            </w:r>
          </w:p>
          <w:p w:rsidR="00000000" w:rsidRPr="00E73B55" w:rsidP="00E73B55">
            <w:pPr>
              <w:pStyle w:val="ListBullet2"/>
            </w:pPr>
            <w:r w:rsidRPr="00E73B55">
              <w:t>National Transport Commission (NTC)</w:t>
            </w:r>
          </w:p>
          <w:p w:rsidR="00000000" w:rsidRPr="00E73B55" w:rsidP="00E73B55">
            <w:pPr>
              <w:pStyle w:val="ListBullet2"/>
            </w:pPr>
            <w:r w:rsidRPr="00E73B55">
              <w:t>Suppl</w:t>
            </w:r>
            <w:r w:rsidRPr="00E73B55">
              <w:t>y Chain and Logistics Association of Australia (SCLAA)</w:t>
            </w:r>
          </w:p>
          <w:p w:rsidR="00000000" w:rsidRPr="00E73B55" w:rsidP="00E73B55">
            <w:pPr>
              <w:pStyle w:val="ListBullet2"/>
            </w:pPr>
            <w:r w:rsidRPr="00E73B55">
              <w:t>Chartered Institute of Logistics and Transport (CILTA)</w:t>
            </w:r>
          </w:p>
          <w:p w:rsidR="00000000" w:rsidRPr="00E73B55" w:rsidP="00E73B55">
            <w:pPr>
              <w:pStyle w:val="ListBullet2"/>
            </w:pPr>
            <w:r w:rsidRPr="00E73B55">
              <w:t>relevant unions</w:t>
            </w:r>
          </w:p>
          <w:p w:rsidR="00000000" w:rsidRPr="00E73B55" w:rsidP="00E73B55">
            <w:pPr>
              <w:pStyle w:val="ListBullet"/>
            </w:pPr>
            <w:r w:rsidRPr="00E73B55">
              <w:t>regulatory authorities including:</w:t>
            </w:r>
          </w:p>
          <w:p w:rsidR="00000000" w:rsidRPr="00E73B55" w:rsidP="00E73B55">
            <w:pPr>
              <w:pStyle w:val="ListBullet2"/>
            </w:pPr>
            <w:r w:rsidRPr="00E73B55">
              <w:t>Safe Work Australia</w:t>
            </w:r>
          </w:p>
          <w:p w:rsidR="00000000" w:rsidRPr="00E73B55" w:rsidP="00E73B55">
            <w:pPr>
              <w:pStyle w:val="ListBullet2"/>
            </w:pPr>
            <w:r w:rsidRPr="00E73B55">
              <w:t>WHS/OHS/OSH authorities</w:t>
            </w:r>
          </w:p>
          <w:p w:rsidR="00000000" w:rsidRPr="00E73B55" w:rsidP="00E73B55">
            <w:pPr>
              <w:pStyle w:val="ListBullet2"/>
            </w:pPr>
            <w:r w:rsidRPr="00E73B55">
              <w:t>Environmental Protection Authority (EPA)</w:t>
            </w:r>
          </w:p>
          <w:p w:rsidR="00000000" w:rsidRPr="00E73B55" w:rsidP="00E73B55">
            <w:pPr>
              <w:pStyle w:val="ListBullet2"/>
            </w:pPr>
            <w:r w:rsidRPr="00E73B55">
              <w:t>state and</w:t>
            </w:r>
            <w:r w:rsidRPr="00E73B55">
              <w:t xml:space="preserve"> territory regulators</w:t>
            </w:r>
          </w:p>
          <w:p w:rsidR="00000000" w:rsidRPr="00E73B55" w:rsidP="00E73B55">
            <w:pPr>
              <w:pStyle w:val="ListBullet2"/>
            </w:pPr>
            <w:r w:rsidRPr="00E73B55">
              <w:t>National Heavy Vehicle Regulator (NHVR)</w:t>
            </w:r>
          </w:p>
          <w:p w:rsidR="00000000" w:rsidRPr="00E73B55" w:rsidP="00E73B55">
            <w:pPr>
              <w:pStyle w:val="ListBullet2"/>
            </w:pPr>
            <w:r w:rsidRPr="00E73B55">
              <w:t>Western Australia Main Roads - Heavy Vehicle Services (HVS)</w:t>
            </w:r>
          </w:p>
          <w:p w:rsidR="00000000" w:rsidRPr="00E73B55" w:rsidP="00E73B55">
            <w:pPr>
              <w:pStyle w:val="ListBullet2"/>
            </w:pPr>
            <w:r w:rsidRPr="00E73B55">
              <w:t>Australian Border Force (ABF)</w:t>
            </w:r>
          </w:p>
          <w:p w:rsidR="00000000" w:rsidRPr="00E73B55" w:rsidP="00E73B55">
            <w:pPr>
              <w:pStyle w:val="ListBullet2"/>
            </w:pPr>
            <w:r w:rsidRPr="00E73B55">
              <w:t>Department of Agriculture and Water Resources (DAWR)</w:t>
            </w:r>
          </w:p>
          <w:p w:rsidR="00000000" w:rsidRPr="00E73B55" w:rsidP="00E73B55">
            <w:pPr>
              <w:pStyle w:val="ListBullet"/>
            </w:pPr>
            <w:r w:rsidRPr="00E73B55">
              <w:t xml:space="preserve"> the impact of alcohol and drugs whilst driving</w:t>
            </w:r>
          </w:p>
          <w:p w:rsidR="00000000" w:rsidRPr="00E73B55" w:rsidP="00E73B55">
            <w:pPr>
              <w:pStyle w:val="ListBullet"/>
            </w:pPr>
            <w:r w:rsidRPr="00E73B55">
              <w:t>relevant workplace procedures as applied to the road transport industry</w:t>
            </w:r>
          </w:p>
        </w:tc>
      </w:tr>
    </w:tbl>
    <w:p w:rsidR="00000000" w:rsidRPr="00E73B55" w:rsidP="00E73B55">
      <w:pPr>
        <w:pStyle w:val="NoPaddingFontSize1"/>
      </w:pPr>
    </w:p>
    <w:p w:rsidR="00000000" w:rsidRPr="00E73B55" w:rsidP="00E73B55">
      <w:pPr>
        <w:pStyle w:val="AllowPageBreak"/>
      </w:pPr>
    </w:p>
    <w:p w:rsidR="00000000" w:rsidRPr="00E73B55" w:rsidP="00E73B55">
      <w:pPr>
        <w:pStyle w:val="Heading1"/>
      </w:pPr>
      <w:bookmarkStart w:id="4" w:name="O_974245"/>
      <w:bookmarkEnd w:id="4"/>
      <w:r w:rsidRPr="00E73B55">
        <w:t>Assessment Conditions</w:t>
      </w:r>
    </w:p>
    <w:tbl>
      <w:tblPr>
        <w:tblW w:w="9497" w:type="dxa"/>
        <w:tblLayout w:type="fixed"/>
        <w:tblCellMar>
          <w:left w:w="62" w:type="dxa"/>
          <w:right w:w="62" w:type="dxa"/>
        </w:tblCellMar>
        <w:tblLook w:val="0000"/>
      </w:tblPr>
      <w:tblGrid>
        <w:gridCol w:w="9497"/>
      </w:tblGrid>
      <w:tr w:rsidTr="00E73B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B55" w:rsidP="00E73B55">
            <w:pPr>
              <w:pStyle w:val="BodyText"/>
            </w:pPr>
            <w:r w:rsidRPr="00E73B55">
              <w:t xml:space="preserve">As a minimum, assessors must satisfy applicable regulatory requirements, which include requirements in the Standards for Registered Training Organisations current at the time of assessment. </w:t>
            </w:r>
          </w:p>
          <w:p w:rsidR="00000000" w:rsidRPr="00E73B55" w:rsidP="00E73B55">
            <w:pPr>
              <w:pStyle w:val="BodyText"/>
            </w:pPr>
            <w:r w:rsidRPr="00E73B55">
              <w:t>As a minimum, assessment must satisfy applicable regulatory requi</w:t>
            </w:r>
            <w:r w:rsidRPr="00E73B55">
              <w:t>rements, which include requirements in the Standards for Registered Training Organisations current at the time of assessment.</w:t>
            </w:r>
          </w:p>
          <w:p w:rsidR="00000000" w:rsidRPr="00E73B55" w:rsidP="00E73B55">
            <w:pPr>
              <w:pStyle w:val="BodyText"/>
            </w:pPr>
            <w:r w:rsidRPr="00E73B55">
              <w:t>Assessment processes and techniques must be appropriate to the language, literacy and numeracy requirements of the work being perf</w:t>
            </w:r>
            <w:r w:rsidRPr="00E73B55">
              <w:t>ormed and the needs of the candidate.</w:t>
            </w:r>
          </w:p>
          <w:p w:rsidR="00000000" w:rsidRPr="00E73B55" w:rsidP="00E73B55">
            <w:pPr>
              <w:pStyle w:val="BodyText"/>
            </w:pPr>
            <w:r w:rsidRPr="00E73B55">
              <w:t>Assessment must occur in workplace operational situations. Where this is not appropriate, assessment must occur in simulated workplace operational situations that reflect workplace conditions.</w:t>
            </w:r>
          </w:p>
          <w:p w:rsidR="00000000" w:rsidRPr="00E73B55" w:rsidP="00E73B55">
            <w:pPr>
              <w:pStyle w:val="BodyText"/>
            </w:pPr>
            <w:r w:rsidRPr="00E73B55">
              <w:t xml:space="preserve">Resources for assessment </w:t>
            </w:r>
            <w:r w:rsidRPr="00E73B55">
              <w:t>must include access to:</w:t>
            </w:r>
          </w:p>
          <w:p w:rsidR="00000000" w:rsidRPr="00E73B55" w:rsidP="00E73B55">
            <w:pPr>
              <w:pStyle w:val="ListBullet"/>
            </w:pPr>
            <w:r w:rsidRPr="00E73B55">
              <w:t xml:space="preserve">relevant and appropriate materials, tools, equipment and personal protective equipment currently used in industry </w:t>
            </w:r>
          </w:p>
          <w:p w:rsidR="00000000" w:rsidRPr="00E73B55" w:rsidP="00E73B55">
            <w:pPr>
              <w:pStyle w:val="ListBullet"/>
            </w:pPr>
            <w:r w:rsidRPr="00E73B55">
              <w:t>applicable documentation including workplace procedures, regulations, codes of practice and operation manuals</w:t>
            </w:r>
          </w:p>
        </w:tc>
      </w:tr>
    </w:tbl>
    <w:p w:rsidR="00000000" w:rsidRPr="00E73B55" w:rsidP="00E73B55">
      <w:pPr>
        <w:pStyle w:val="NoPaddingFontSize1"/>
      </w:pPr>
    </w:p>
    <w:p w:rsidR="00000000" w:rsidRPr="00E73B55" w:rsidP="00E73B55">
      <w:pPr>
        <w:pStyle w:val="AllowPageBreak"/>
      </w:pPr>
    </w:p>
    <w:p w:rsidR="00000000" w:rsidRPr="00E73B55" w:rsidP="00E73B55">
      <w:pPr>
        <w:pStyle w:val="Heading1"/>
      </w:pPr>
      <w:bookmarkStart w:id="5" w:name="O_974248"/>
      <w:bookmarkEnd w:id="5"/>
      <w:r w:rsidRPr="00E73B55">
        <w:t>Links</w:t>
      </w:r>
    </w:p>
    <w:p w:rsidR="00000000" w:rsidRPr="00E73B55" w:rsidP="00B60C0A">
      <w:pPr>
        <w:pStyle w:val="BodyText"/>
      </w:pPr>
      <w:r w:rsidRPr="00E73B5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95B6A">
        <w:rPr>
          <w:rStyle w:val="Hyperlink"/>
        </w:rPr>
        <w:t>https://vetnet.gov.au/Pages/TrainingDocs.aspx?q=df441c6e-213d-43e3-874c-0b3f7036d851</w:t>
      </w:r>
      <w:r>
        <w:fldChar w:fldCharType="end"/>
      </w:r>
    </w:p>
    <w:p w:rsidR="00000000" w:rsidRPr="00E73B55" w:rsidP="00E73B55"/>
    <w:sectPr w:rsidSect="00E73B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55" w:rsidRPr="00B60C0A" w:rsidP="00B60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0A" w:rsidP="00E73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0C0A" w:rsidP="00E73B5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60C0A" w:rsidP="00E73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B55" w:rsidRPr="00B60C0A" w:rsidP="00B60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C0A" w:rsidRPr="002D2AF8" w:rsidP="00E73B55">
    <w:pPr>
      <w:pStyle w:val="Header"/>
      <w:framePr w:wrap="around"/>
    </w:pPr>
    <w:r>
      <w:fldChar w:fldCharType="begin"/>
    </w:r>
    <w:r>
      <w:instrText xml:space="preserve"> TITLE   \* MERGEFORMAT </w:instrText>
    </w:r>
    <w:r>
      <w:fldChar w:fldCharType="separate"/>
    </w:r>
    <w:r>
      <w:t>Assessment Requirements for TLIPC0001 Prepare for work in the road transport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60C0A" w:rsidP="00E73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AD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A4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83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B55"/>
    <w:pPr>
      <w:spacing w:before="360" w:after="60"/>
      <w:outlineLvl w:val="0"/>
    </w:pPr>
    <w:rPr>
      <w:sz w:val="32"/>
    </w:rPr>
  </w:style>
  <w:style w:type="paragraph" w:styleId="Heading2">
    <w:name w:val="heading 2"/>
    <w:basedOn w:val="HeadingBase"/>
    <w:next w:val="BodyText"/>
    <w:link w:val="Heading2Char"/>
    <w:qFormat/>
    <w:rsid w:val="00E73B55"/>
    <w:pPr>
      <w:keepLines/>
      <w:spacing w:before="240" w:after="120"/>
      <w:outlineLvl w:val="1"/>
    </w:pPr>
    <w:rPr>
      <w:sz w:val="28"/>
      <w:szCs w:val="40"/>
    </w:rPr>
  </w:style>
  <w:style w:type="paragraph" w:styleId="Heading3">
    <w:name w:val="heading 3"/>
    <w:basedOn w:val="HeadingBase"/>
    <w:next w:val="BodyText"/>
    <w:link w:val="Heading3Char"/>
    <w:qFormat/>
    <w:rsid w:val="00E73B55"/>
    <w:pPr>
      <w:spacing w:before="180" w:after="120"/>
      <w:outlineLvl w:val="2"/>
    </w:pPr>
    <w:rPr>
      <w:spacing w:val="-10"/>
      <w:kern w:val="32"/>
    </w:rPr>
  </w:style>
  <w:style w:type="paragraph" w:styleId="Heading4">
    <w:name w:val="heading 4"/>
    <w:basedOn w:val="HeadingBase"/>
    <w:next w:val="BodyText"/>
    <w:link w:val="Heading4Char"/>
    <w:qFormat/>
    <w:rsid w:val="00E73B55"/>
    <w:pPr>
      <w:spacing w:before="160" w:after="120"/>
      <w:outlineLvl w:val="3"/>
    </w:pPr>
    <w:rPr>
      <w:sz w:val="22"/>
    </w:rPr>
  </w:style>
  <w:style w:type="paragraph" w:styleId="Heading5">
    <w:name w:val="heading 5"/>
    <w:basedOn w:val="HeadingBase"/>
    <w:next w:val="Normal"/>
    <w:link w:val="Heading5Char"/>
    <w:qFormat/>
    <w:rsid w:val="00E73B55"/>
    <w:pPr>
      <w:spacing w:before="80"/>
      <w:outlineLvl w:val="4"/>
    </w:pPr>
    <w:rPr>
      <w:color w:val="918585"/>
      <w:sz w:val="20"/>
    </w:rPr>
  </w:style>
  <w:style w:type="paragraph" w:styleId="Heading6">
    <w:name w:val="heading 6"/>
    <w:basedOn w:val="HeadingBase"/>
    <w:next w:val="Normal"/>
    <w:link w:val="Heading6Char"/>
    <w:qFormat/>
    <w:rsid w:val="00E73B55"/>
    <w:pPr>
      <w:spacing w:before="60"/>
      <w:outlineLvl w:val="5"/>
    </w:pPr>
    <w:rPr>
      <w:color w:val="918585"/>
      <w:sz w:val="20"/>
    </w:rPr>
  </w:style>
  <w:style w:type="paragraph" w:styleId="Heading7">
    <w:name w:val="heading 7"/>
    <w:basedOn w:val="Normal"/>
    <w:next w:val="Normal"/>
    <w:link w:val="Heading7Char"/>
    <w:qFormat/>
    <w:rsid w:val="00E73B55"/>
    <w:pPr>
      <w:ind w:left="720"/>
      <w:outlineLvl w:val="6"/>
    </w:pPr>
    <w:rPr>
      <w:i/>
    </w:rPr>
  </w:style>
  <w:style w:type="paragraph" w:styleId="Heading8">
    <w:name w:val="heading 8"/>
    <w:basedOn w:val="Normal"/>
    <w:next w:val="Normal"/>
    <w:link w:val="Heading8Char"/>
    <w:qFormat/>
    <w:rsid w:val="00E73B55"/>
    <w:pPr>
      <w:ind w:left="720"/>
      <w:outlineLvl w:val="7"/>
    </w:pPr>
    <w:rPr>
      <w:i/>
    </w:rPr>
  </w:style>
  <w:style w:type="paragraph" w:styleId="Heading9">
    <w:name w:val="heading 9"/>
    <w:basedOn w:val="Normal"/>
    <w:next w:val="Normal"/>
    <w:link w:val="Heading9Char"/>
    <w:qFormat/>
    <w:rsid w:val="00E73B55"/>
    <w:pPr>
      <w:ind w:left="720"/>
      <w:outlineLvl w:val="8"/>
    </w:pPr>
    <w:rPr>
      <w:i/>
    </w:rPr>
  </w:style>
  <w:style w:type="character" w:default="1" w:styleId="DefaultParagraphFont">
    <w:name w:val="Default Paragraph Font"/>
    <w:uiPriority w:val="1"/>
    <w:unhideWhenUsed/>
    <w:rsid w:val="00E73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B55"/>
  </w:style>
  <w:style w:type="character" w:customStyle="1" w:styleId="Heading1Char">
    <w:name w:val="Heading 1 Char"/>
    <w:basedOn w:val="DefaultParagraphFont"/>
    <w:link w:val="Heading1"/>
    <w:rsid w:val="00E73B55"/>
    <w:rPr>
      <w:rFonts w:ascii="Times New Roman" w:eastAsia="Times New Roman" w:hAnsi="Times New Roman" w:cs="Times New Roman"/>
      <w:b/>
      <w:sz w:val="32"/>
      <w:szCs w:val="20"/>
      <w:lang w:eastAsia="en-US"/>
    </w:rPr>
  </w:style>
  <w:style w:type="paragraph" w:styleId="BodyText">
    <w:name w:val="Body Text"/>
    <w:basedOn w:val="Normal"/>
    <w:link w:val="BodyTextChar"/>
    <w:rsid w:val="00E73B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B55"/>
    <w:rPr>
      <w:rFonts w:ascii="Times New Roman" w:eastAsia="Times New Roman" w:hAnsi="Times New Roman" w:cs="Times New Roman"/>
      <w:sz w:val="24"/>
      <w:lang w:eastAsia="en-US"/>
    </w:rPr>
  </w:style>
  <w:style w:type="paragraph" w:styleId="ListBullet">
    <w:name w:val="List Bullet"/>
    <w:basedOn w:val="List"/>
    <w:rsid w:val="00E73B55"/>
    <w:pPr>
      <w:numPr>
        <w:numId w:val="12"/>
      </w:numPr>
      <w:tabs>
        <w:tab w:val="clear" w:pos="340"/>
      </w:tabs>
      <w:spacing w:before="40" w:after="40"/>
    </w:pPr>
  </w:style>
  <w:style w:type="paragraph" w:styleId="ListBullet2">
    <w:name w:val="List Bullet 2"/>
    <w:basedOn w:val="List2"/>
    <w:rsid w:val="00E73B55"/>
    <w:pPr>
      <w:numPr>
        <w:numId w:val="13"/>
      </w:numPr>
      <w:tabs>
        <w:tab w:val="clear" w:pos="680"/>
      </w:tabs>
    </w:pPr>
  </w:style>
  <w:style w:type="paragraph" w:customStyle="1" w:styleId="SuperHeading">
    <w:name w:val="SuperHeading"/>
    <w:basedOn w:val="Normal"/>
    <w:rsid w:val="00E73B55"/>
    <w:pPr>
      <w:spacing w:before="240" w:after="120"/>
      <w:outlineLvl w:val="0"/>
    </w:pPr>
    <w:rPr>
      <w:rFonts w:ascii="Times New Roman" w:hAnsi="Times New Roman"/>
      <w:b/>
      <w:sz w:val="32"/>
    </w:rPr>
  </w:style>
  <w:style w:type="paragraph" w:customStyle="1" w:styleId="AllowPageBreak">
    <w:name w:val="AllowPageBreak"/>
    <w:rsid w:val="00E73B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3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B55"/>
    <w:rPr>
      <w:rFonts w:ascii="Courier New" w:eastAsia="Times New Roman" w:hAnsi="Courier New" w:cs="Times New Roman"/>
      <w:i/>
      <w:szCs w:val="20"/>
      <w:lang w:eastAsia="en-US"/>
    </w:rPr>
  </w:style>
  <w:style w:type="paragraph" w:customStyle="1" w:styleId="HeadingBase">
    <w:name w:val="Heading Base"/>
    <w:rsid w:val="00E73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B55"/>
    <w:pPr>
      <w:tabs>
        <w:tab w:val="right" w:leader="dot" w:pos="9072"/>
      </w:tabs>
      <w:ind w:left="567"/>
    </w:pPr>
    <w:rPr>
      <w:szCs w:val="22"/>
    </w:rPr>
  </w:style>
  <w:style w:type="paragraph" w:customStyle="1" w:styleId="TOCBase">
    <w:name w:val="TOC Base"/>
    <w:rsid w:val="00E73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B55"/>
    <w:pPr>
      <w:tabs>
        <w:tab w:val="right" w:leader="dot" w:pos="9072"/>
      </w:tabs>
      <w:spacing w:before="40" w:after="40"/>
      <w:ind w:left="284"/>
    </w:pPr>
    <w:rPr>
      <w:rFonts w:ascii="Times New Roman" w:hAnsi="Times New Roman"/>
    </w:rPr>
  </w:style>
  <w:style w:type="paragraph" w:styleId="TOC1">
    <w:name w:val="toc 1"/>
    <w:basedOn w:val="TOCBase"/>
    <w:next w:val="Normal"/>
    <w:rsid w:val="00E73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B55"/>
    <w:rPr>
      <w:rFonts w:ascii="Times New Roman" w:eastAsia="Times New Roman" w:hAnsi="Times New Roman" w:cs="Times New Roman"/>
      <w:sz w:val="16"/>
      <w:lang w:eastAsia="en-US"/>
    </w:rPr>
  </w:style>
  <w:style w:type="paragraph" w:styleId="Title">
    <w:name w:val="Title"/>
    <w:basedOn w:val="HeadingBase"/>
    <w:link w:val="TitleChar"/>
    <w:qFormat/>
    <w:rsid w:val="00E73B55"/>
    <w:pPr>
      <w:spacing w:before="5040"/>
      <w:jc w:val="center"/>
    </w:pPr>
    <w:rPr>
      <w:sz w:val="48"/>
      <w:szCs w:val="72"/>
      <w:lang w:val="en-US"/>
    </w:rPr>
  </w:style>
  <w:style w:type="character" w:customStyle="1" w:styleId="TitleChar">
    <w:name w:val="Title Char"/>
    <w:basedOn w:val="DefaultParagraphFont"/>
    <w:link w:val="Title"/>
    <w:rsid w:val="00E73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B55"/>
    <w:pPr>
      <w:tabs>
        <w:tab w:val="left" w:pos="3600"/>
        <w:tab w:val="left" w:pos="3958"/>
      </w:tabs>
    </w:pPr>
  </w:style>
  <w:style w:type="paragraph" w:styleId="List">
    <w:name w:val="List"/>
    <w:basedOn w:val="BodyText"/>
    <w:next w:val="BodyText"/>
    <w:rsid w:val="00E73B55"/>
    <w:pPr>
      <w:tabs>
        <w:tab w:val="left" w:pos="340"/>
      </w:tabs>
      <w:spacing w:before="60" w:after="60"/>
      <w:ind w:left="340" w:hanging="340"/>
    </w:pPr>
  </w:style>
  <w:style w:type="paragraph" w:customStyle="1" w:styleId="Note">
    <w:name w:val="Note"/>
    <w:basedOn w:val="BodyText"/>
    <w:rsid w:val="00E73B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3B55"/>
    <w:rPr>
      <w:b/>
      <w:spacing w:val="0"/>
    </w:rPr>
  </w:style>
  <w:style w:type="paragraph" w:customStyle="1" w:styleId="SuperTitle">
    <w:name w:val="SuperTitle"/>
    <w:basedOn w:val="Title"/>
    <w:rsid w:val="00E73B55"/>
    <w:pPr>
      <w:framePr w:wrap="auto" w:hAnchor="text" w:y="6049"/>
    </w:pPr>
    <w:rPr>
      <w:color w:val="000000"/>
      <w:sz w:val="40"/>
    </w:rPr>
  </w:style>
  <w:style w:type="paragraph" w:customStyle="1" w:styleId="TOCTitle">
    <w:name w:val="TOCTitle"/>
    <w:basedOn w:val="Heading1"/>
    <w:rsid w:val="00E73B55"/>
    <w:pPr>
      <w:spacing w:after="240"/>
      <w:jc w:val="center"/>
      <w:outlineLvl w:val="9"/>
    </w:pPr>
    <w:rPr>
      <w:caps/>
    </w:rPr>
  </w:style>
  <w:style w:type="paragraph" w:customStyle="1" w:styleId="Version">
    <w:name w:val="Version"/>
    <w:rsid w:val="00E73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B55"/>
    <w:pPr>
      <w:keepNext w:val="0"/>
      <w:tabs>
        <w:tab w:val="right" w:pos="4176"/>
      </w:tabs>
      <w:ind w:left="198" w:hanging="198"/>
    </w:pPr>
    <w:rPr>
      <w:rFonts w:ascii="Garamond" w:hAnsi="Garamond"/>
    </w:rPr>
  </w:style>
  <w:style w:type="paragraph" w:styleId="IndexHeading">
    <w:name w:val="index heading"/>
    <w:basedOn w:val="Normal"/>
    <w:next w:val="Index1"/>
    <w:semiHidden/>
    <w:rsid w:val="00E73B55"/>
    <w:pPr>
      <w:spacing w:before="120" w:after="120"/>
    </w:pPr>
    <w:rPr>
      <w:rFonts w:ascii="Arial" w:hAnsi="Arial"/>
      <w:b/>
      <w:color w:val="918585"/>
      <w:sz w:val="24"/>
    </w:rPr>
  </w:style>
  <w:style w:type="paragraph" w:styleId="Header">
    <w:name w:val="header"/>
    <w:basedOn w:val="Normal"/>
    <w:link w:val="HeaderChar"/>
    <w:rsid w:val="00E73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B55"/>
    <w:rPr>
      <w:rFonts w:ascii="Times New Roman" w:eastAsia="Times New Roman" w:hAnsi="Times New Roman" w:cs="Times New Roman"/>
      <w:sz w:val="16"/>
      <w:szCs w:val="20"/>
      <w:lang w:val="en-GB" w:eastAsia="en-US"/>
    </w:rPr>
  </w:style>
  <w:style w:type="paragraph" w:customStyle="1" w:styleId="Chapter">
    <w:name w:val="Chapter"/>
    <w:basedOn w:val="Normal"/>
    <w:rsid w:val="00E73B55"/>
    <w:pPr>
      <w:spacing w:before="240"/>
    </w:pPr>
    <w:rPr>
      <w:rFonts w:ascii="Times New Roman" w:hAnsi="Times New Roman"/>
      <w:smallCaps/>
      <w:spacing w:val="80"/>
      <w:sz w:val="28"/>
    </w:rPr>
  </w:style>
  <w:style w:type="paragraph" w:customStyle="1" w:styleId="InChapter">
    <w:name w:val="InChapter"/>
    <w:basedOn w:val="Heading3"/>
    <w:rsid w:val="00E73B55"/>
    <w:pPr>
      <w:spacing w:after="240"/>
      <w:outlineLvl w:val="9"/>
    </w:pPr>
    <w:rPr>
      <w:noProof/>
    </w:rPr>
  </w:style>
  <w:style w:type="paragraph" w:styleId="Index2">
    <w:name w:val="index 2"/>
    <w:basedOn w:val="Normal"/>
    <w:next w:val="Normal"/>
    <w:semiHidden/>
    <w:rsid w:val="00E73B55"/>
    <w:pPr>
      <w:tabs>
        <w:tab w:val="right" w:pos="4176"/>
      </w:tabs>
      <w:ind w:left="568" w:hanging="284"/>
    </w:pPr>
    <w:rPr>
      <w:rFonts w:ascii="Garamond" w:hAnsi="Garamond"/>
    </w:rPr>
  </w:style>
  <w:style w:type="paragraph" w:customStyle="1" w:styleId="Byline">
    <w:name w:val="Byline"/>
    <w:rsid w:val="00E73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B55"/>
    <w:pPr>
      <w:tabs>
        <w:tab w:val="clear" w:pos="3600"/>
        <w:tab w:val="clear" w:pos="3958"/>
      </w:tabs>
      <w:jc w:val="right"/>
    </w:pPr>
  </w:style>
  <w:style w:type="character" w:styleId="Emphasis">
    <w:name w:val="Emphasis"/>
    <w:basedOn w:val="DefaultParagraphFont"/>
    <w:qFormat/>
    <w:rsid w:val="00E73B55"/>
    <w:rPr>
      <w:i/>
    </w:rPr>
  </w:style>
  <w:style w:type="paragraph" w:styleId="Caption">
    <w:name w:val="caption"/>
    <w:basedOn w:val="BodyText"/>
    <w:next w:val="Normal"/>
    <w:qFormat/>
    <w:rsid w:val="00E73B55"/>
    <w:pPr>
      <w:framePr w:w="2268" w:hSpace="181" w:vSpace="181" w:wrap="around" w:vAnchor="text" w:hAnchor="page" w:x="1135" w:y="285" w:anchorLock="1"/>
    </w:pPr>
    <w:rPr>
      <w:i/>
    </w:rPr>
  </w:style>
  <w:style w:type="paragraph" w:customStyle="1" w:styleId="MiniTOCTitle">
    <w:name w:val="MiniTOCTitle"/>
    <w:basedOn w:val="Heading4"/>
    <w:rsid w:val="00E73B55"/>
    <w:pPr>
      <w:spacing w:before="240"/>
      <w:outlineLvl w:val="9"/>
    </w:pPr>
    <w:rPr>
      <w:noProof/>
      <w:sz w:val="24"/>
    </w:rPr>
  </w:style>
  <w:style w:type="paragraph" w:customStyle="1" w:styleId="MiniTOCItem">
    <w:name w:val="MiniTOCItem"/>
    <w:basedOn w:val="ListBullet"/>
    <w:rsid w:val="00E73B55"/>
    <w:pPr>
      <w:numPr>
        <w:numId w:val="0"/>
      </w:numPr>
      <w:tabs>
        <w:tab w:val="right" w:leader="dot" w:pos="6521"/>
      </w:tabs>
      <w:spacing w:before="0" w:after="0"/>
    </w:pPr>
  </w:style>
  <w:style w:type="paragraph" w:customStyle="1" w:styleId="TOFTitle">
    <w:name w:val="TOFTitle"/>
    <w:basedOn w:val="TOCTitle"/>
    <w:rsid w:val="00E73B55"/>
  </w:style>
  <w:style w:type="paragraph" w:styleId="TableofFigures">
    <w:name w:val="table of figures"/>
    <w:basedOn w:val="Normal"/>
    <w:next w:val="Normal"/>
    <w:semiHidden/>
    <w:rsid w:val="00E73B55"/>
    <w:pPr>
      <w:tabs>
        <w:tab w:val="right" w:leader="dot" w:pos="9072"/>
      </w:tabs>
      <w:ind w:left="970" w:hanging="403"/>
    </w:pPr>
    <w:rPr>
      <w:rFonts w:ascii="Times New Roman" w:hAnsi="Times New Roman"/>
      <w:b/>
    </w:rPr>
  </w:style>
  <w:style w:type="paragraph" w:styleId="ListNumber">
    <w:name w:val="List Number"/>
    <w:basedOn w:val="List"/>
    <w:rsid w:val="00E73B55"/>
    <w:pPr>
      <w:numPr>
        <w:numId w:val="15"/>
      </w:numPr>
      <w:tabs>
        <w:tab w:val="clear" w:pos="340"/>
      </w:tabs>
    </w:pPr>
  </w:style>
  <w:style w:type="character" w:customStyle="1" w:styleId="WingdingSymbols">
    <w:name w:val="Wingding Symbols"/>
    <w:rsid w:val="00E73B55"/>
    <w:rPr>
      <w:rFonts w:ascii="Wingdings" w:hAnsi="Wingdings"/>
    </w:rPr>
  </w:style>
  <w:style w:type="paragraph" w:customStyle="1" w:styleId="TableHeading">
    <w:name w:val="Table Heading"/>
    <w:basedOn w:val="HeadingBase"/>
    <w:rsid w:val="00E73B55"/>
    <w:pPr>
      <w:keepLines/>
      <w:pBdr>
        <w:bottom w:val="single" w:sz="6" w:space="1" w:color="918585"/>
      </w:pBdr>
      <w:spacing w:before="240"/>
    </w:pPr>
  </w:style>
  <w:style w:type="character" w:customStyle="1" w:styleId="HotSpot">
    <w:name w:val="HotSpot"/>
    <w:rsid w:val="00E73B55"/>
    <w:rPr>
      <w:color w:val="0033CC"/>
      <w:u w:val="none"/>
    </w:rPr>
  </w:style>
  <w:style w:type="paragraph" w:customStyle="1" w:styleId="BodyTextRight">
    <w:name w:val="Body Text Right"/>
    <w:basedOn w:val="BodyText"/>
    <w:rsid w:val="00E73B55"/>
    <w:pPr>
      <w:spacing w:before="0" w:after="0"/>
      <w:jc w:val="right"/>
    </w:pPr>
  </w:style>
  <w:style w:type="paragraph" w:styleId="Index3">
    <w:name w:val="index 3"/>
    <w:basedOn w:val="ListNumber2"/>
    <w:next w:val="Normal"/>
    <w:semiHidden/>
    <w:rsid w:val="00E73B55"/>
    <w:pPr>
      <w:numPr>
        <w:numId w:val="0"/>
      </w:numPr>
      <w:tabs>
        <w:tab w:val="right" w:leader="dot" w:pos="4176"/>
      </w:tabs>
    </w:pPr>
  </w:style>
  <w:style w:type="paragraph" w:styleId="ListNumber2">
    <w:name w:val="List Number 2"/>
    <w:basedOn w:val="List2"/>
    <w:rsid w:val="00E73B55"/>
    <w:pPr>
      <w:numPr>
        <w:numId w:val="10"/>
      </w:numPr>
      <w:tabs>
        <w:tab w:val="clear" w:pos="1060"/>
      </w:tabs>
    </w:pPr>
  </w:style>
  <w:style w:type="paragraph" w:customStyle="1" w:styleId="MarginNote">
    <w:name w:val="Margin Note"/>
    <w:basedOn w:val="BodyText"/>
    <w:rsid w:val="00E73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B55"/>
    <w:rPr>
      <w:sz w:val="32"/>
    </w:rPr>
  </w:style>
  <w:style w:type="paragraph" w:customStyle="1" w:styleId="HeadingProcedure">
    <w:name w:val="Heading Procedure"/>
    <w:basedOn w:val="HeadingBase"/>
    <w:next w:val="Normal"/>
    <w:rsid w:val="00E73B55"/>
    <w:pPr>
      <w:tabs>
        <w:tab w:val="left" w:pos="0"/>
      </w:tabs>
      <w:spacing w:before="120" w:after="60"/>
    </w:pPr>
    <w:rPr>
      <w:i/>
      <w:color w:val="918585"/>
      <w:sz w:val="22"/>
    </w:rPr>
  </w:style>
  <w:style w:type="paragraph" w:customStyle="1" w:styleId="TableBodyText">
    <w:name w:val="Table Body Text"/>
    <w:basedOn w:val="BodyText"/>
    <w:rsid w:val="00E73B55"/>
    <w:pPr>
      <w:spacing w:before="60" w:after="60"/>
    </w:pPr>
  </w:style>
  <w:style w:type="paragraph" w:styleId="ListContinue">
    <w:name w:val="List Continue"/>
    <w:basedOn w:val="List"/>
    <w:rsid w:val="00E73B55"/>
    <w:pPr>
      <w:ind w:firstLine="0"/>
    </w:pPr>
  </w:style>
  <w:style w:type="paragraph" w:customStyle="1" w:styleId="ListNote">
    <w:name w:val="List Note"/>
    <w:basedOn w:val="List"/>
    <w:rsid w:val="00E73B55"/>
    <w:pPr>
      <w:pBdr>
        <w:top w:val="single" w:sz="6" w:space="2" w:color="918585"/>
        <w:bottom w:val="single" w:sz="6" w:space="2" w:color="918585"/>
      </w:pBdr>
      <w:tabs>
        <w:tab w:val="left" w:pos="1021"/>
      </w:tabs>
      <w:ind w:firstLine="0"/>
    </w:pPr>
  </w:style>
  <w:style w:type="paragraph" w:customStyle="1" w:styleId="Warning">
    <w:name w:val="Warning"/>
    <w:basedOn w:val="BodyText"/>
    <w:rsid w:val="00E73B55"/>
    <w:pPr>
      <w:shd w:val="clear" w:color="auto" w:fill="D9D9D9"/>
      <w:tabs>
        <w:tab w:val="left" w:pos="992"/>
      </w:tabs>
      <w:ind w:left="119" w:right="119"/>
    </w:pPr>
    <w:rPr>
      <w:sz w:val="20"/>
    </w:rPr>
  </w:style>
  <w:style w:type="paragraph" w:customStyle="1" w:styleId="MarginIcons">
    <w:name w:val="Margin Icons"/>
    <w:basedOn w:val="BodyText"/>
    <w:rsid w:val="00E73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B55"/>
    <w:rPr>
      <w:rFonts w:ascii="Courier New" w:hAnsi="Courier New"/>
    </w:rPr>
  </w:style>
  <w:style w:type="paragraph" w:customStyle="1" w:styleId="NoteBullet">
    <w:name w:val="Note Bullet"/>
    <w:basedOn w:val="Note"/>
    <w:rsid w:val="00E73B55"/>
    <w:pPr>
      <w:tabs>
        <w:tab w:val="clear" w:pos="680"/>
      </w:tabs>
      <w:spacing w:before="60" w:after="60"/>
    </w:pPr>
  </w:style>
  <w:style w:type="paragraph" w:customStyle="1" w:styleId="SubHeading2">
    <w:name w:val="SubHeading2"/>
    <w:basedOn w:val="HeadingBase"/>
    <w:rsid w:val="00E73B55"/>
    <w:pPr>
      <w:spacing w:before="240" w:after="60"/>
    </w:pPr>
    <w:rPr>
      <w:sz w:val="20"/>
    </w:rPr>
  </w:style>
  <w:style w:type="paragraph" w:customStyle="1" w:styleId="SubHeading1">
    <w:name w:val="SubHeading1"/>
    <w:basedOn w:val="HeadingBase"/>
    <w:rsid w:val="00E73B55"/>
    <w:pPr>
      <w:spacing w:before="240" w:after="60"/>
    </w:pPr>
    <w:rPr>
      <w:color w:val="918585"/>
      <w:sz w:val="22"/>
    </w:rPr>
  </w:style>
  <w:style w:type="paragraph" w:customStyle="1" w:styleId="SideHeading">
    <w:name w:val="Side Heading"/>
    <w:basedOn w:val="HeadingBase"/>
    <w:rsid w:val="00E73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B55"/>
    <w:pPr>
      <w:tabs>
        <w:tab w:val="num" w:pos="360"/>
      </w:tabs>
    </w:pPr>
  </w:style>
  <w:style w:type="paragraph" w:styleId="PlainText">
    <w:name w:val="Plain Text"/>
    <w:basedOn w:val="Normal"/>
    <w:link w:val="PlainTextChar"/>
    <w:rsid w:val="00E73B55"/>
    <w:rPr>
      <w:sz w:val="20"/>
    </w:rPr>
  </w:style>
  <w:style w:type="character" w:customStyle="1" w:styleId="PlainTextChar">
    <w:name w:val="Plain Text Char"/>
    <w:basedOn w:val="DefaultParagraphFont"/>
    <w:link w:val="PlainText"/>
    <w:rsid w:val="00E73B55"/>
    <w:rPr>
      <w:rFonts w:ascii="Courier New" w:eastAsia="Times New Roman" w:hAnsi="Courier New" w:cs="Times New Roman"/>
      <w:sz w:val="20"/>
      <w:szCs w:val="20"/>
      <w:lang w:eastAsia="en-US"/>
    </w:rPr>
  </w:style>
  <w:style w:type="character" w:customStyle="1" w:styleId="MenuOption">
    <w:name w:val="Menu Option"/>
    <w:basedOn w:val="DefaultParagraphFont"/>
    <w:rsid w:val="00E73B55"/>
    <w:rPr>
      <w:b/>
      <w:smallCaps/>
    </w:rPr>
  </w:style>
  <w:style w:type="paragraph" w:customStyle="1" w:styleId="TableListNumber">
    <w:name w:val="Table List Number"/>
    <w:basedOn w:val="ListNumber"/>
    <w:rsid w:val="00E73B55"/>
    <w:pPr>
      <w:numPr>
        <w:numId w:val="0"/>
      </w:numPr>
    </w:pPr>
  </w:style>
  <w:style w:type="paragraph" w:styleId="TOC4">
    <w:name w:val="toc 4"/>
    <w:basedOn w:val="TOCBase"/>
    <w:next w:val="Normal"/>
    <w:semiHidden/>
    <w:rsid w:val="00E73B55"/>
    <w:pPr>
      <w:tabs>
        <w:tab w:val="right" w:leader="dot" w:pos="9071"/>
      </w:tabs>
      <w:ind w:left="1701"/>
    </w:pPr>
  </w:style>
  <w:style w:type="paragraph" w:customStyle="1" w:styleId="ListAlpha">
    <w:name w:val="List Alpha"/>
    <w:basedOn w:val="List"/>
    <w:rsid w:val="00E73B55"/>
    <w:pPr>
      <w:numPr>
        <w:numId w:val="9"/>
      </w:numPr>
    </w:pPr>
  </w:style>
  <w:style w:type="paragraph" w:customStyle="1" w:styleId="ListAlpha2">
    <w:name w:val="List Alpha 2"/>
    <w:basedOn w:val="List2"/>
    <w:rsid w:val="00E73B55"/>
    <w:pPr>
      <w:numPr>
        <w:numId w:val="8"/>
      </w:numPr>
    </w:pPr>
  </w:style>
  <w:style w:type="paragraph" w:styleId="List2">
    <w:name w:val="List 2"/>
    <w:basedOn w:val="BodyText"/>
    <w:rsid w:val="00E73B55"/>
    <w:pPr>
      <w:tabs>
        <w:tab w:val="left" w:pos="680"/>
      </w:tabs>
      <w:spacing w:before="60" w:after="60"/>
      <w:ind w:left="680" w:hanging="340"/>
    </w:pPr>
  </w:style>
  <w:style w:type="paragraph" w:styleId="List3">
    <w:name w:val="List 3"/>
    <w:basedOn w:val="BodyText"/>
    <w:rsid w:val="00E73B55"/>
    <w:pPr>
      <w:tabs>
        <w:tab w:val="left" w:pos="1021"/>
      </w:tabs>
      <w:spacing w:before="60" w:after="60"/>
      <w:ind w:left="1020" w:hanging="340"/>
    </w:pPr>
  </w:style>
  <w:style w:type="paragraph" w:styleId="List4">
    <w:name w:val="List 4"/>
    <w:basedOn w:val="BodyText"/>
    <w:rsid w:val="00E73B55"/>
    <w:pPr>
      <w:tabs>
        <w:tab w:val="left" w:pos="1361"/>
      </w:tabs>
      <w:spacing w:before="60" w:after="60"/>
      <w:ind w:left="1361" w:hanging="340"/>
    </w:pPr>
  </w:style>
  <w:style w:type="paragraph" w:styleId="List5">
    <w:name w:val="List 5"/>
    <w:basedOn w:val="BodyText"/>
    <w:rsid w:val="00E73B55"/>
    <w:pPr>
      <w:tabs>
        <w:tab w:val="left" w:pos="1701"/>
      </w:tabs>
      <w:spacing w:before="60" w:after="60"/>
      <w:ind w:left="1701" w:hanging="340"/>
    </w:pPr>
  </w:style>
  <w:style w:type="paragraph" w:styleId="ListBullet3">
    <w:name w:val="List Bullet 3"/>
    <w:basedOn w:val="List3"/>
    <w:rsid w:val="00E73B55"/>
    <w:pPr>
      <w:numPr>
        <w:numId w:val="14"/>
      </w:numPr>
      <w:tabs>
        <w:tab w:val="clear" w:pos="1021"/>
      </w:tabs>
      <w:ind w:left="1037" w:hanging="357"/>
    </w:pPr>
  </w:style>
  <w:style w:type="paragraph" w:styleId="ListBullet4">
    <w:name w:val="List Bullet 4"/>
    <w:basedOn w:val="List4"/>
    <w:rsid w:val="00E73B55"/>
    <w:pPr>
      <w:numPr>
        <w:numId w:val="3"/>
      </w:numPr>
      <w:tabs>
        <w:tab w:val="clear" w:pos="1361"/>
      </w:tabs>
    </w:pPr>
  </w:style>
  <w:style w:type="paragraph" w:styleId="ListBullet5">
    <w:name w:val="List Bullet 5"/>
    <w:basedOn w:val="List5"/>
    <w:rsid w:val="00E73B55"/>
    <w:pPr>
      <w:numPr>
        <w:numId w:val="4"/>
      </w:numPr>
    </w:pPr>
  </w:style>
  <w:style w:type="paragraph" w:styleId="ListContinue2">
    <w:name w:val="List Continue 2"/>
    <w:basedOn w:val="List2"/>
    <w:rsid w:val="00E73B55"/>
    <w:pPr>
      <w:ind w:firstLine="0"/>
    </w:pPr>
  </w:style>
  <w:style w:type="paragraph" w:styleId="ListContinue3">
    <w:name w:val="List Continue 3"/>
    <w:basedOn w:val="List3"/>
    <w:rsid w:val="00E73B55"/>
    <w:pPr>
      <w:ind w:left="1021" w:firstLine="0"/>
    </w:pPr>
  </w:style>
  <w:style w:type="paragraph" w:styleId="ListContinue4">
    <w:name w:val="List Continue 4"/>
    <w:basedOn w:val="List4"/>
    <w:rsid w:val="00E73B55"/>
    <w:pPr>
      <w:ind w:firstLine="0"/>
    </w:pPr>
  </w:style>
  <w:style w:type="paragraph" w:styleId="ListContinue5">
    <w:name w:val="List Continue 5"/>
    <w:basedOn w:val="List5"/>
    <w:rsid w:val="00E73B55"/>
    <w:pPr>
      <w:ind w:firstLine="0"/>
    </w:pPr>
  </w:style>
  <w:style w:type="paragraph" w:styleId="ListNumber3">
    <w:name w:val="List Number 3"/>
    <w:basedOn w:val="List3"/>
    <w:rsid w:val="00E73B55"/>
    <w:pPr>
      <w:numPr>
        <w:numId w:val="5"/>
      </w:numPr>
    </w:pPr>
  </w:style>
  <w:style w:type="paragraph" w:styleId="ListNumber4">
    <w:name w:val="List Number 4"/>
    <w:basedOn w:val="List4"/>
    <w:rsid w:val="00E73B55"/>
    <w:pPr>
      <w:numPr>
        <w:numId w:val="6"/>
      </w:numPr>
    </w:pPr>
  </w:style>
  <w:style w:type="paragraph" w:styleId="ListNumber5">
    <w:name w:val="List Number 5"/>
    <w:basedOn w:val="List5"/>
    <w:rsid w:val="00E73B55"/>
    <w:pPr>
      <w:numPr>
        <w:numId w:val="7"/>
      </w:numPr>
    </w:pPr>
  </w:style>
  <w:style w:type="paragraph" w:styleId="BlockText">
    <w:name w:val="Block Text"/>
    <w:basedOn w:val="Normal"/>
    <w:rsid w:val="00E73B55"/>
    <w:pPr>
      <w:spacing w:after="120"/>
      <w:ind w:left="1440" w:right="1440"/>
    </w:pPr>
  </w:style>
  <w:style w:type="character" w:customStyle="1" w:styleId="Subscript">
    <w:name w:val="Subscript"/>
    <w:basedOn w:val="DefaultParagraphFont"/>
    <w:rsid w:val="00E73B55"/>
    <w:rPr>
      <w:sz w:val="16"/>
      <w:vertAlign w:val="subscript"/>
    </w:rPr>
  </w:style>
  <w:style w:type="character" w:customStyle="1" w:styleId="Superscript">
    <w:name w:val="Superscript"/>
    <w:basedOn w:val="DefaultParagraphFont"/>
    <w:rsid w:val="00E73B55"/>
    <w:rPr>
      <w:sz w:val="16"/>
      <w:vertAlign w:val="superscript"/>
    </w:rPr>
  </w:style>
  <w:style w:type="character" w:customStyle="1" w:styleId="Symbols">
    <w:name w:val="Symbols"/>
    <w:basedOn w:val="DefaultParagraphFont"/>
    <w:rsid w:val="00E73B55"/>
    <w:rPr>
      <w:rFonts w:ascii="Symbol" w:hAnsi="Symbol"/>
    </w:rPr>
  </w:style>
  <w:style w:type="character" w:customStyle="1" w:styleId="MenuOptions">
    <w:name w:val="Menu Options"/>
    <w:basedOn w:val="DefaultParagraphFont"/>
    <w:rsid w:val="00E73B55"/>
    <w:rPr>
      <w:rFonts w:ascii="Arial Narrow" w:hAnsi="Arial Narrow"/>
      <w:smallCaps/>
    </w:rPr>
  </w:style>
  <w:style w:type="character" w:customStyle="1" w:styleId="Buttons">
    <w:name w:val="Buttons"/>
    <w:basedOn w:val="DefaultParagraphFont"/>
    <w:rsid w:val="00E73B55"/>
    <w:rPr>
      <w:b/>
    </w:rPr>
  </w:style>
  <w:style w:type="character" w:customStyle="1" w:styleId="Underlined">
    <w:name w:val="Underlined"/>
    <w:basedOn w:val="DefaultParagraphFont"/>
    <w:rsid w:val="00E73B55"/>
    <w:rPr>
      <w:u w:val="single"/>
    </w:rPr>
  </w:style>
  <w:style w:type="paragraph" w:customStyle="1" w:styleId="TableBodyTextRight">
    <w:name w:val="Table Body Text Right"/>
    <w:basedOn w:val="TableBodyText"/>
    <w:rsid w:val="00E73B55"/>
    <w:pPr>
      <w:widowControl w:val="0"/>
      <w:autoSpaceDE w:val="0"/>
      <w:autoSpaceDN w:val="0"/>
      <w:adjustRightInd w:val="0"/>
      <w:jc w:val="right"/>
    </w:pPr>
    <w:rPr>
      <w:rFonts w:cs="Arial"/>
      <w:szCs w:val="18"/>
    </w:rPr>
  </w:style>
  <w:style w:type="paragraph" w:customStyle="1" w:styleId="CopyrightText">
    <w:name w:val="Copyright Text"/>
    <w:basedOn w:val="BodyText"/>
    <w:rsid w:val="00E73B55"/>
    <w:rPr>
      <w:sz w:val="18"/>
    </w:rPr>
  </w:style>
  <w:style w:type="paragraph" w:customStyle="1" w:styleId="BodySmallRight">
    <w:name w:val="Body Small Right"/>
    <w:basedOn w:val="BodyTextRight"/>
    <w:rsid w:val="00E73B55"/>
    <w:rPr>
      <w:sz w:val="18"/>
      <w:szCs w:val="18"/>
    </w:rPr>
  </w:style>
  <w:style w:type="paragraph" w:customStyle="1" w:styleId="MarginEdition">
    <w:name w:val="Margin Edition"/>
    <w:basedOn w:val="MarginNote"/>
    <w:rsid w:val="00E73B55"/>
    <w:pPr>
      <w:spacing w:before="0" w:after="0"/>
    </w:pPr>
    <w:rPr>
      <w:rFonts w:ascii="Times New Roman" w:hAnsi="Times New Roman"/>
      <w:color w:val="999999"/>
    </w:rPr>
  </w:style>
  <w:style w:type="paragraph" w:customStyle="1" w:styleId="Spacer">
    <w:name w:val="Spacer"/>
    <w:basedOn w:val="Normal"/>
    <w:rsid w:val="00E73B55"/>
    <w:rPr>
      <w:sz w:val="2"/>
      <w:szCs w:val="2"/>
    </w:rPr>
  </w:style>
  <w:style w:type="character" w:customStyle="1" w:styleId="Small">
    <w:name w:val="Small"/>
    <w:basedOn w:val="DefaultParagraphFont"/>
    <w:rsid w:val="00E73B55"/>
    <w:rPr>
      <w:sz w:val="16"/>
    </w:rPr>
  </w:style>
  <w:style w:type="paragraph" w:customStyle="1" w:styleId="WideTable">
    <w:name w:val="Wide Table"/>
    <w:basedOn w:val="Normal"/>
    <w:rsid w:val="00E73B55"/>
    <w:pPr>
      <w:ind w:left="-1418"/>
    </w:pPr>
    <w:rPr>
      <w:sz w:val="2"/>
      <w:szCs w:val="2"/>
    </w:rPr>
  </w:style>
  <w:style w:type="character" w:styleId="PageNumber">
    <w:name w:val="page number"/>
    <w:basedOn w:val="DefaultParagraphFont"/>
    <w:rsid w:val="00E73B55"/>
  </w:style>
  <w:style w:type="paragraph" w:styleId="Quote">
    <w:name w:val="Quote"/>
    <w:basedOn w:val="Heading1"/>
    <w:link w:val="QuoteChar"/>
    <w:qFormat/>
    <w:rsid w:val="00E73B55"/>
    <w:rPr>
      <w:b w:val="0"/>
      <w:sz w:val="72"/>
      <w:szCs w:val="72"/>
      <w:lang w:val="en-NZ"/>
    </w:rPr>
  </w:style>
  <w:style w:type="character" w:customStyle="1" w:styleId="QuoteChar">
    <w:name w:val="Quote Char"/>
    <w:basedOn w:val="DefaultParagraphFont"/>
    <w:link w:val="Quote"/>
    <w:rsid w:val="00E73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B55"/>
    <w:pPr>
      <w:pageBreakBefore/>
    </w:pPr>
  </w:style>
  <w:style w:type="paragraph" w:customStyle="1" w:styleId="Border">
    <w:name w:val="Border"/>
    <w:basedOn w:val="Normal"/>
    <w:qFormat/>
    <w:rsid w:val="00E73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B55"/>
    <w:rPr>
      <w:b/>
      <w:bCs/>
      <w:i/>
      <w:iCs/>
      <w:color w:val="auto"/>
    </w:rPr>
  </w:style>
  <w:style w:type="paragraph" w:styleId="IntenseQuote">
    <w:name w:val="Intense Quote"/>
    <w:basedOn w:val="Normal"/>
    <w:next w:val="Normal"/>
    <w:link w:val="IntenseQuoteChar"/>
    <w:uiPriority w:val="30"/>
    <w:qFormat/>
    <w:rsid w:val="00E73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B55"/>
    <w:rPr>
      <w:smallCaps/>
      <w:color w:val="auto"/>
      <w:u w:val="single"/>
    </w:rPr>
  </w:style>
  <w:style w:type="character" w:styleId="IntenseReference">
    <w:name w:val="Intense Reference"/>
    <w:basedOn w:val="DefaultParagraphFont"/>
    <w:uiPriority w:val="32"/>
    <w:qFormat/>
    <w:rsid w:val="00E73B55"/>
    <w:rPr>
      <w:b/>
      <w:bCs/>
      <w:smallCaps/>
      <w:color w:val="auto"/>
      <w:spacing w:val="5"/>
      <w:u w:val="single"/>
    </w:rPr>
  </w:style>
  <w:style w:type="paragraph" w:customStyle="1" w:styleId="2ColumnHeading">
    <w:name w:val="2Column Heading"/>
    <w:basedOn w:val="BodyText"/>
    <w:qFormat/>
    <w:rsid w:val="00E73B55"/>
    <w:pPr>
      <w:spacing w:after="60"/>
      <w:ind w:left="-2268"/>
    </w:pPr>
    <w:rPr>
      <w:b/>
    </w:rPr>
  </w:style>
  <w:style w:type="paragraph" w:customStyle="1" w:styleId="Heading1TOC">
    <w:name w:val="Heading1 TOC"/>
    <w:basedOn w:val="Normal"/>
    <w:qFormat/>
    <w:rsid w:val="00E73B55"/>
    <w:pPr>
      <w:spacing w:before="240" w:after="120"/>
    </w:pPr>
    <w:rPr>
      <w:rFonts w:ascii="Times New Roman" w:hAnsi="Times New Roman"/>
      <w:b/>
      <w:sz w:val="32"/>
    </w:rPr>
  </w:style>
  <w:style w:type="paragraph" w:customStyle="1" w:styleId="Heading2TOC">
    <w:name w:val="Heading2 TOC"/>
    <w:basedOn w:val="Normal"/>
    <w:qFormat/>
    <w:rsid w:val="00E73B55"/>
    <w:pPr>
      <w:spacing w:before="240" w:after="60"/>
    </w:pPr>
    <w:rPr>
      <w:rFonts w:ascii="Times New Roman" w:hAnsi="Times New Roman"/>
      <w:b/>
      <w:sz w:val="28"/>
    </w:rPr>
  </w:style>
  <w:style w:type="character" w:customStyle="1" w:styleId="Underline">
    <w:name w:val="Underline"/>
    <w:basedOn w:val="DefaultParagraphFont"/>
    <w:qFormat/>
    <w:rsid w:val="00E73B55"/>
    <w:rPr>
      <w:u w:val="single"/>
    </w:rPr>
  </w:style>
  <w:style w:type="character" w:customStyle="1" w:styleId="BoldandItalics">
    <w:name w:val="Bold and Italics"/>
    <w:qFormat/>
    <w:rsid w:val="00E73B55"/>
    <w:rPr>
      <w:b/>
      <w:i/>
      <w:u w:val="none"/>
    </w:rPr>
  </w:style>
  <w:style w:type="paragraph" w:styleId="BalloonText">
    <w:name w:val="Balloon Text"/>
    <w:basedOn w:val="Normal"/>
    <w:link w:val="BalloonTextChar"/>
    <w:rsid w:val="00E73B55"/>
    <w:rPr>
      <w:rFonts w:ascii="Tahoma" w:hAnsi="Tahoma" w:cs="Tahoma"/>
      <w:sz w:val="16"/>
      <w:szCs w:val="16"/>
    </w:rPr>
  </w:style>
  <w:style w:type="character" w:customStyle="1" w:styleId="BalloonTextChar">
    <w:name w:val="Balloon Text Char"/>
    <w:basedOn w:val="DefaultParagraphFont"/>
    <w:link w:val="BalloonText"/>
    <w:rsid w:val="00E73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B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B55"/>
    <w:rPr>
      <w:b/>
      <w:color w:val="660033"/>
      <w:spacing w:val="0"/>
    </w:rPr>
  </w:style>
  <w:style w:type="paragraph" w:customStyle="1" w:styleId="Nameditemlist">
    <w:name w:val="Named item list"/>
    <w:basedOn w:val="BodyText"/>
    <w:qFormat/>
    <w:rsid w:val="00E73B55"/>
    <w:pPr>
      <w:tabs>
        <w:tab w:val="left" w:pos="2835"/>
      </w:tabs>
      <w:ind w:left="2835" w:hanging="2835"/>
    </w:pPr>
  </w:style>
  <w:style w:type="paragraph" w:customStyle="1" w:styleId="BodyTextnopadding">
    <w:name w:val="Body Text no padding"/>
    <w:basedOn w:val="BodyText"/>
    <w:qFormat/>
    <w:rsid w:val="00E73B55"/>
    <w:pPr>
      <w:spacing w:before="0" w:after="0"/>
    </w:pPr>
  </w:style>
  <w:style w:type="paragraph" w:customStyle="1" w:styleId="BodyTextBold">
    <w:name w:val="Body Text Bold"/>
    <w:basedOn w:val="BodyText"/>
    <w:qFormat/>
    <w:rsid w:val="00E73B55"/>
    <w:rPr>
      <w:b/>
    </w:rPr>
  </w:style>
  <w:style w:type="character" w:styleId="Hyperlink">
    <w:name w:val="Hyperlink"/>
    <w:basedOn w:val="DefaultParagraphFont"/>
    <w:uiPriority w:val="99"/>
    <w:unhideWhenUsed/>
    <w:rsid w:val="00B60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4094</Characters>
  <Application>Microsoft Office Word</Application>
  <DocSecurity>0</DocSecurity>
  <Lines>97</Lines>
  <Paragraphs>78</Paragraphs>
  <ScaleCrop>false</ScaleCrop>
  <Company>Author-it Software Corporation Ltd.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TLIPC0001 Prepare for work in the road transport industry</dc:title>
  <dc:subject>Approved</dc:subject>
  <dc:creator>Industry Skills Australia</dc:creator>
  <cp:keywords>Release: 1</cp:keywords>
  <dc:description>Review Date: 12 April 2008</dc:description>
  <cp:lastModifiedBy>HSD_TPCMSd.prod</cp:lastModifiedBy>
  <cp:revision>3</cp:revision>
  <dcterms:created xsi:type="dcterms:W3CDTF">2024-07-12T07:28:00Z</dcterms:created>
  <dcterms:modified xsi:type="dcterms:W3CDTF">2024-07-12T07:28:00Z</dcterms:modified>
</cp:coreProperties>
</file>