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0D6" w:rsidP="00A82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TLIP5036 Manage assets</w:t>
      </w:r>
      <w:r>
        <w:fldChar w:fldCharType="end"/>
      </w:r>
    </w:p>
    <w:p w:rsidR="00A820D6" w:rsidP="00A820D6">
      <w:pPr>
        <w:pStyle w:val="Version"/>
        <w:sectPr w:rsidSect="00AD4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5BA" w:rsidP="00AD45BA">
      <w:pPr>
        <w:pStyle w:val="SuperHeading"/>
      </w:pPr>
      <w:r w:rsidRPr="00AD45BA">
        <w:t>TLIP5036 Manage assets</w:t>
      </w:r>
    </w:p>
    <w:p w:rsidR="00000000" w:rsidRPr="00AD45BA" w:rsidP="00AD45BA">
      <w:pPr>
        <w:pStyle w:val="Heading1"/>
      </w:pPr>
      <w:bookmarkStart w:id="1" w:name="O_741715"/>
      <w:bookmarkEnd w:id="1"/>
      <w:r w:rsidRPr="00AD45BA">
        <w:t>Modification History</w:t>
      </w:r>
    </w:p>
    <w:p w:rsidR="00A820D6" w:rsidP="00A820D6">
      <w:pPr>
        <w:pStyle w:val="BodyText"/>
      </w:pPr>
      <w:r w:rsidRPr="00AD45BA">
        <w:t>Release 1. This is the first release of this unit of competency in the TLI Transport and Logistics Training Package.</w:t>
      </w:r>
    </w:p>
    <w:p w:rsidR="00000000" w:rsidRPr="00AD45BA" w:rsidP="00AD45BA">
      <w:pPr>
        <w:pStyle w:val="Heading1"/>
      </w:pPr>
      <w:bookmarkStart w:id="2" w:name="O_741716"/>
      <w:bookmarkEnd w:id="2"/>
      <w:r w:rsidRPr="00AD45BA">
        <w:t>Application</w:t>
      </w:r>
    </w:p>
    <w:p w:rsidR="00000000" w:rsidRPr="00AD45BA" w:rsidP="00A820D6">
      <w:pPr>
        <w:pStyle w:val="BodyText"/>
      </w:pPr>
      <w:r w:rsidRPr="00AD45BA">
        <w:t>This unit involves the skills and knowledge required to manage assets as part of work undertaken in various c</w:t>
      </w:r>
      <w:r w:rsidRPr="00AD45BA">
        <w:t xml:space="preserve">ontexts within the transport and logistics industry. </w:t>
      </w:r>
    </w:p>
    <w:p w:rsidR="00000000" w:rsidRPr="00AD45BA" w:rsidP="00A820D6">
      <w:pPr>
        <w:pStyle w:val="BodyText"/>
      </w:pPr>
      <w:r w:rsidRPr="00AD45BA">
        <w:t>It includes determining asset classification and identification, recording and valuing assets and maintaining an asset management system.</w:t>
      </w:r>
    </w:p>
    <w:p w:rsidR="00000000" w:rsidRPr="00AD45BA" w:rsidP="00A820D6">
      <w:pPr>
        <w:pStyle w:val="BodyText"/>
      </w:pPr>
      <w:r w:rsidRPr="00AD45BA">
        <w:t>The unit generally applies to those who lead individuals or team</w:t>
      </w:r>
      <w:r w:rsidRPr="00AD45BA">
        <w:t>s.</w:t>
      </w:r>
    </w:p>
    <w:p w:rsidR="00A820D6" w:rsidP="00A820D6">
      <w:pPr>
        <w:pStyle w:val="BodyText"/>
      </w:pPr>
      <w:r w:rsidRPr="00AD45BA">
        <w:t>No licensing, legislative or certification requirements apply to this unit at the time of publication.</w:t>
      </w:r>
    </w:p>
    <w:p w:rsidR="00000000" w:rsidRPr="00AD45BA" w:rsidP="00AD45BA">
      <w:pPr>
        <w:pStyle w:val="Heading1"/>
      </w:pPr>
      <w:bookmarkStart w:id="3" w:name="O_741717"/>
      <w:bookmarkEnd w:id="3"/>
      <w:r w:rsidRPr="00AD45BA">
        <w:t>Pre-requisite Unit</w:t>
      </w:r>
    </w:p>
    <w:p w:rsidR="00000000" w:rsidRPr="00AD45BA" w:rsidP="00A820D6">
      <w:pPr>
        <w:pStyle w:val="BodyText"/>
      </w:pPr>
      <w:r w:rsidRPr="00AD45BA">
        <w:t>Not applicable.</w:t>
      </w:r>
    </w:p>
    <w:p w:rsidR="00000000" w:rsidRPr="00AD45BA" w:rsidP="00AD45BA">
      <w:pPr>
        <w:pStyle w:val="Heading1"/>
      </w:pPr>
      <w:bookmarkStart w:id="4" w:name="O_741718"/>
      <w:bookmarkEnd w:id="4"/>
      <w:r w:rsidRPr="00AD45BA">
        <w:t>Competency Field</w:t>
      </w:r>
    </w:p>
    <w:p w:rsidR="00000000" w:rsidRPr="00AD45BA" w:rsidP="00A820D6">
      <w:pPr>
        <w:pStyle w:val="BodyText"/>
      </w:pPr>
      <w:r w:rsidRPr="00AD45BA">
        <w:t>P ‒ Administration and Finance</w:t>
      </w:r>
    </w:p>
    <w:p w:rsidR="00000000" w:rsidRPr="00AD45BA" w:rsidP="00AD45BA">
      <w:pPr>
        <w:pStyle w:val="Heading1"/>
      </w:pPr>
      <w:bookmarkStart w:id="5" w:name="O_741719"/>
      <w:bookmarkEnd w:id="5"/>
      <w:r w:rsidRPr="00AD45BA">
        <w:t>Unit Sector</w:t>
      </w:r>
    </w:p>
    <w:p w:rsidR="00000000" w:rsidRPr="00AD45BA" w:rsidP="00A820D6">
      <w:pPr>
        <w:pStyle w:val="BodyText"/>
      </w:pPr>
      <w:r w:rsidRPr="00AD45BA">
        <w:t>Not</w:t>
      </w:r>
      <w:r w:rsidRPr="00AD45BA">
        <w:t xml:space="preserve"> applicable.</w:t>
      </w:r>
    </w:p>
    <w:p w:rsidR="00000000" w:rsidRPr="00AD45BA" w:rsidP="00AD45BA">
      <w:pPr>
        <w:pStyle w:val="Heading1"/>
      </w:pPr>
      <w:bookmarkStart w:id="6" w:name="O_741720"/>
      <w:bookmarkEnd w:id="6"/>
      <w:r w:rsidRPr="00AD45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BA" w:rsidP="00AD45BA">
            <w:pPr>
              <w:pStyle w:val="BodyText"/>
            </w:pPr>
            <w:r w:rsidRPr="00AD45B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rPr>
                <w:rStyle w:val="SpecialBold"/>
              </w:rPr>
              <w:t>PERFORMANCE CRITERIA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Performance criteria describe the performance needed to demonstrate achievement of the element.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BA" w:rsidP="00AD45BA">
            <w:pPr>
              <w:pStyle w:val="BodyText"/>
            </w:pPr>
            <w:r w:rsidRPr="00AD45B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rPr>
                <w:rStyle w:val="SpecialBold"/>
              </w:rPr>
              <w:t>Determine asset classification and identification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Asset register format is determined on basis of current needs and business plan,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Compatible classification system that meets asset accounting and asset man</w:t>
            </w:r>
            <w:r w:rsidRPr="00AD45BA">
              <w:t>agement needs is selected,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Value thresholds for assets to be recorded in the asset register are determined,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BA" w:rsidP="00AD45BA">
            <w:pPr>
              <w:pStyle w:val="BodyText"/>
            </w:pPr>
            <w:r w:rsidRPr="00AD45B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rPr>
                <w:rStyle w:val="SpecialBold"/>
              </w:rPr>
              <w:t>Record and value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Specified details of all material assets are identified and recorded, in accordance with asset management policies and procedures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Assets are recorded in compliance with legislative and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Condition of each asset is determined, in accordance with manufacturer specifications, and legislative and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Useful/residual life of each asset is determined, in accordance with manufacturer specifications and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Current value of each asset based on valid and reliable information is calculated, in accordance with legislative and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BA" w:rsidP="00AD45BA">
            <w:pPr>
              <w:pStyle w:val="BodyText"/>
            </w:pPr>
            <w:r w:rsidRPr="00AD45B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rPr>
                <w:rStyle w:val="SpecialBold"/>
              </w:rPr>
              <w:t>Maintain asset management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Records are continuously updated to record asset purchases, loss, dam</w:t>
            </w:r>
            <w:r w:rsidRPr="00AD45BA">
              <w:t>age or disposal,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Periodic audits are conducted to ensure accuracy of asset register,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Asset management system is periodically reviewed to ensure it is supporting business needs, in accordance with company requirements</w:t>
            </w:r>
          </w:p>
        </w:tc>
      </w:tr>
      <w:tr w:rsidTr="00A82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BA">
            <w:pPr>
              <w:pStyle w:val="BodyText"/>
              <w:rPr>
                <w:lang w:val="en-NZ"/>
              </w:rPr>
            </w:pPr>
            <w:r w:rsidRPr="00AD45B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BA" w:rsidP="00AD45BA">
            <w:pPr>
              <w:pStyle w:val="BodyText"/>
            </w:pPr>
            <w:r w:rsidRPr="00AD45BA">
              <w:t>Training to support effective management and maintenance of the asset register is provided, in accordance with compan</w:t>
            </w:r>
            <w:r w:rsidRPr="00AD45BA">
              <w:t>y requirements</w:t>
            </w:r>
          </w:p>
        </w:tc>
      </w:tr>
    </w:tbl>
    <w:p w:rsidR="00A820D6" w:rsidP="00AD45BA">
      <w:pPr>
        <w:pStyle w:val="BodyText"/>
      </w:pPr>
    </w:p>
    <w:p w:rsidR="00A820D6" w:rsidP="00AD45BA">
      <w:pPr>
        <w:pStyle w:val="BodyText"/>
      </w:pPr>
    </w:p>
    <w:p w:rsidR="00000000" w:rsidRPr="00AD45BA" w:rsidP="00AD45BA">
      <w:pPr>
        <w:pStyle w:val="Heading1"/>
      </w:pPr>
      <w:bookmarkStart w:id="7" w:name="O_741721"/>
      <w:bookmarkEnd w:id="7"/>
      <w:r w:rsidRPr="00AD45BA">
        <w:t>Foundation Skills</w:t>
      </w:r>
    </w:p>
    <w:p w:rsidR="00000000" w:rsidRPr="00AD45BA" w:rsidP="00A820D6">
      <w:pPr>
        <w:pStyle w:val="BodyText"/>
      </w:pPr>
      <w:r w:rsidRPr="00AD45BA">
        <w:t>Foundation skills essential to performance are explicit in the performance criteria of this unit of competency.</w:t>
      </w:r>
    </w:p>
    <w:p w:rsidR="00000000" w:rsidRPr="00AD45BA" w:rsidP="00AD45BA">
      <w:pPr>
        <w:pStyle w:val="Heading1"/>
      </w:pPr>
      <w:bookmarkStart w:id="8" w:name="O_741722"/>
      <w:bookmarkEnd w:id="8"/>
      <w:r w:rsidRPr="00AD45BA">
        <w:t>Range of Conditions</w:t>
      </w:r>
    </w:p>
    <w:p w:rsidR="00000000" w:rsidRPr="00AD45BA" w:rsidP="00A820D6">
      <w:pPr>
        <w:pStyle w:val="BodyText"/>
      </w:pPr>
      <w:r w:rsidRPr="00AD45BA">
        <w:t>Range is restricted to essential operating conditions and any other variables essential to the work environment.</w:t>
      </w:r>
    </w:p>
    <w:p w:rsidR="00A820D6" w:rsidP="00A820D6">
      <w:pPr>
        <w:pStyle w:val="BodyText"/>
      </w:pPr>
      <w:r w:rsidRPr="00AD45BA">
        <w:t>Non-essential conditions can be found in the Companion Volume Implementation Guide.</w:t>
      </w:r>
    </w:p>
    <w:p w:rsidR="00000000" w:rsidRPr="00AD45BA" w:rsidP="00AD45BA">
      <w:pPr>
        <w:pStyle w:val="Heading1"/>
      </w:pPr>
      <w:bookmarkStart w:id="9" w:name="O_741723"/>
      <w:bookmarkEnd w:id="9"/>
      <w:r w:rsidRPr="00AD45BA">
        <w:t>Unit Mapping Information</w:t>
      </w:r>
    </w:p>
    <w:p w:rsidR="00000000" w:rsidRPr="00AD45BA" w:rsidP="00A820D6">
      <w:pPr>
        <w:pStyle w:val="BodyText"/>
      </w:pPr>
      <w:r w:rsidRPr="00AD45BA">
        <w:t>This unit replac</w:t>
      </w:r>
      <w:r w:rsidRPr="00AD45BA">
        <w:t>es and is equivalent to TLIP5036A Manage assets.</w:t>
      </w:r>
    </w:p>
    <w:p w:rsidR="00000000" w:rsidRPr="00AD45BA" w:rsidP="00AD45BA">
      <w:pPr>
        <w:pStyle w:val="Heading1"/>
      </w:pPr>
      <w:bookmarkStart w:id="10" w:name="O_741730"/>
      <w:bookmarkEnd w:id="10"/>
      <w:r w:rsidRPr="00AD45BA">
        <w:t>Links</w:t>
      </w:r>
    </w:p>
    <w:p w:rsidR="00000000" w:rsidRPr="00AD45BA" w:rsidP="00A820D6">
      <w:pPr>
        <w:pStyle w:val="BodyText"/>
      </w:pPr>
      <w:r w:rsidRPr="00AD4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38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45BA" w:rsidP="00AD45BA"/>
    <w:sectPr w:rsidSect="00AD4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BA" w:rsidRPr="00A820D6" w:rsidP="00A82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D6" w:rsidP="00AD4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0D6" w:rsidP="00AD4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20D6" w:rsidP="00AD4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5BA" w:rsidRPr="00A820D6" w:rsidP="00A82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D6" w:rsidRPr="002D2AF8" w:rsidP="00AD4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TLIP5036 Manage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20D6" w:rsidP="00AD4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5BA"/>
  </w:style>
  <w:style w:type="character" w:customStyle="1" w:styleId="Heading1Char">
    <w:name w:val="Heading 1 Char"/>
    <w:basedOn w:val="DefaultParagraphFont"/>
    <w:link w:val="Heading1"/>
    <w:rsid w:val="00AD4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5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45BA"/>
    <w:rPr>
      <w:b/>
      <w:spacing w:val="0"/>
    </w:rPr>
  </w:style>
  <w:style w:type="paragraph" w:customStyle="1" w:styleId="SuperHeading">
    <w:name w:val="SuperHeading"/>
    <w:basedOn w:val="Normal"/>
    <w:rsid w:val="00AD4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5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5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4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5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5BA"/>
    <w:rPr>
      <w:i/>
    </w:rPr>
  </w:style>
  <w:style w:type="paragraph" w:styleId="Caption">
    <w:name w:val="caption"/>
    <w:basedOn w:val="BodyText"/>
    <w:next w:val="Normal"/>
    <w:qFormat/>
    <w:rsid w:val="00AD4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5BA"/>
  </w:style>
  <w:style w:type="paragraph" w:styleId="TableofFigures">
    <w:name w:val="table of figures"/>
    <w:basedOn w:val="Normal"/>
    <w:next w:val="Normal"/>
    <w:semiHidden/>
    <w:rsid w:val="00AD4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5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45BA"/>
    <w:rPr>
      <w:rFonts w:ascii="Wingdings" w:hAnsi="Wingdings"/>
    </w:rPr>
  </w:style>
  <w:style w:type="paragraph" w:customStyle="1" w:styleId="TableHeading">
    <w:name w:val="Table Heading"/>
    <w:basedOn w:val="HeadingBase"/>
    <w:rsid w:val="00AD4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5BA"/>
    <w:rPr>
      <w:color w:val="0033CC"/>
      <w:u w:val="none"/>
    </w:rPr>
  </w:style>
  <w:style w:type="paragraph" w:customStyle="1" w:styleId="BodyTextRight">
    <w:name w:val="Body Text Right"/>
    <w:basedOn w:val="BodyText"/>
    <w:rsid w:val="00AD4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5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5BA"/>
    <w:rPr>
      <w:sz w:val="32"/>
    </w:rPr>
  </w:style>
  <w:style w:type="paragraph" w:customStyle="1" w:styleId="HeadingProcedure">
    <w:name w:val="Heading Procedure"/>
    <w:basedOn w:val="HeadingBase"/>
    <w:next w:val="Normal"/>
    <w:rsid w:val="00AD4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5BA"/>
    <w:pPr>
      <w:spacing w:before="60" w:after="60"/>
    </w:pPr>
  </w:style>
  <w:style w:type="paragraph" w:styleId="ListContinue">
    <w:name w:val="List Continue"/>
    <w:basedOn w:val="List"/>
    <w:rsid w:val="00AD45BA"/>
    <w:pPr>
      <w:ind w:firstLine="0"/>
    </w:pPr>
  </w:style>
  <w:style w:type="paragraph" w:customStyle="1" w:styleId="ListNote">
    <w:name w:val="List Note"/>
    <w:basedOn w:val="List"/>
    <w:rsid w:val="00AD4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5BA"/>
    <w:rPr>
      <w:rFonts w:ascii="Courier New" w:hAnsi="Courier New"/>
    </w:rPr>
  </w:style>
  <w:style w:type="paragraph" w:customStyle="1" w:styleId="NoteBullet">
    <w:name w:val="Note Bullet"/>
    <w:basedOn w:val="Note"/>
    <w:rsid w:val="00AD4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5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4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5BA"/>
    <w:rPr>
      <w:b/>
      <w:smallCaps/>
    </w:rPr>
  </w:style>
  <w:style w:type="paragraph" w:customStyle="1" w:styleId="TableListNumber">
    <w:name w:val="Table List Number"/>
    <w:basedOn w:val="ListNumber"/>
    <w:rsid w:val="00AD4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5BA"/>
    <w:pPr>
      <w:numPr>
        <w:numId w:val="7"/>
      </w:numPr>
    </w:pPr>
  </w:style>
  <w:style w:type="paragraph" w:customStyle="1" w:styleId="ListAlpha2">
    <w:name w:val="List Alpha 2"/>
    <w:basedOn w:val="List2"/>
    <w:rsid w:val="00AD45BA"/>
    <w:pPr>
      <w:numPr>
        <w:numId w:val="6"/>
      </w:numPr>
    </w:pPr>
  </w:style>
  <w:style w:type="paragraph" w:styleId="List2">
    <w:name w:val="List 2"/>
    <w:basedOn w:val="BodyText"/>
    <w:rsid w:val="00AD4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5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5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45BA"/>
    <w:pPr>
      <w:numPr>
        <w:numId w:val="2"/>
      </w:numPr>
    </w:pPr>
  </w:style>
  <w:style w:type="paragraph" w:styleId="ListContinue2">
    <w:name w:val="List Continue 2"/>
    <w:basedOn w:val="List2"/>
    <w:rsid w:val="00AD45BA"/>
    <w:pPr>
      <w:ind w:firstLine="0"/>
    </w:pPr>
  </w:style>
  <w:style w:type="paragraph" w:styleId="ListContinue3">
    <w:name w:val="List Continue 3"/>
    <w:basedOn w:val="List3"/>
    <w:rsid w:val="00AD45BA"/>
    <w:pPr>
      <w:ind w:left="1021" w:firstLine="0"/>
    </w:pPr>
  </w:style>
  <w:style w:type="paragraph" w:styleId="ListContinue4">
    <w:name w:val="List Continue 4"/>
    <w:basedOn w:val="List4"/>
    <w:rsid w:val="00AD45BA"/>
    <w:pPr>
      <w:ind w:firstLine="0"/>
    </w:pPr>
  </w:style>
  <w:style w:type="paragraph" w:styleId="ListContinue5">
    <w:name w:val="List Continue 5"/>
    <w:basedOn w:val="List5"/>
    <w:rsid w:val="00AD45BA"/>
    <w:pPr>
      <w:ind w:firstLine="0"/>
    </w:pPr>
  </w:style>
  <w:style w:type="paragraph" w:styleId="ListNumber3">
    <w:name w:val="List Number 3"/>
    <w:basedOn w:val="List3"/>
    <w:rsid w:val="00AD45BA"/>
    <w:pPr>
      <w:numPr>
        <w:numId w:val="3"/>
      </w:numPr>
    </w:pPr>
  </w:style>
  <w:style w:type="paragraph" w:styleId="ListNumber4">
    <w:name w:val="List Number 4"/>
    <w:basedOn w:val="List4"/>
    <w:rsid w:val="00AD45BA"/>
    <w:pPr>
      <w:numPr>
        <w:numId w:val="4"/>
      </w:numPr>
    </w:pPr>
  </w:style>
  <w:style w:type="paragraph" w:styleId="ListNumber5">
    <w:name w:val="List Number 5"/>
    <w:basedOn w:val="List5"/>
    <w:rsid w:val="00AD45BA"/>
    <w:pPr>
      <w:numPr>
        <w:numId w:val="5"/>
      </w:numPr>
    </w:pPr>
  </w:style>
  <w:style w:type="paragraph" w:styleId="BlockText">
    <w:name w:val="Block Text"/>
    <w:basedOn w:val="Normal"/>
    <w:rsid w:val="00AD4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5BA"/>
    <w:rPr>
      <w:sz w:val="16"/>
      <w:vertAlign w:val="superscript"/>
    </w:rPr>
  </w:style>
  <w:style w:type="character" w:customStyle="1" w:styleId="Symbols">
    <w:name w:val="Symbols"/>
    <w:basedOn w:val="DefaultParagraphFont"/>
    <w:rsid w:val="00AD45BA"/>
    <w:rPr>
      <w:rFonts w:ascii="Symbol" w:hAnsi="Symbol"/>
    </w:rPr>
  </w:style>
  <w:style w:type="character" w:customStyle="1" w:styleId="MenuOptions">
    <w:name w:val="Menu Options"/>
    <w:basedOn w:val="DefaultParagraphFont"/>
    <w:rsid w:val="00AD4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5BA"/>
    <w:rPr>
      <w:b/>
    </w:rPr>
  </w:style>
  <w:style w:type="character" w:customStyle="1" w:styleId="Underlined">
    <w:name w:val="Underlined"/>
    <w:basedOn w:val="DefaultParagraphFont"/>
    <w:rsid w:val="00AD45BA"/>
    <w:rPr>
      <w:u w:val="single"/>
    </w:rPr>
  </w:style>
  <w:style w:type="paragraph" w:customStyle="1" w:styleId="TableBodyTextRight">
    <w:name w:val="Table Body Text Right"/>
    <w:basedOn w:val="TableBodyText"/>
    <w:rsid w:val="00AD4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5BA"/>
    <w:rPr>
      <w:sz w:val="18"/>
    </w:rPr>
  </w:style>
  <w:style w:type="paragraph" w:customStyle="1" w:styleId="BodySmallRight">
    <w:name w:val="Body Small Right"/>
    <w:basedOn w:val="BodyTextRight"/>
    <w:rsid w:val="00AD45BA"/>
    <w:rPr>
      <w:sz w:val="18"/>
      <w:szCs w:val="18"/>
    </w:rPr>
  </w:style>
  <w:style w:type="paragraph" w:customStyle="1" w:styleId="MarginEdition">
    <w:name w:val="Margin Edition"/>
    <w:basedOn w:val="MarginNote"/>
    <w:rsid w:val="00AD4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5BA"/>
    <w:rPr>
      <w:sz w:val="2"/>
      <w:szCs w:val="2"/>
    </w:rPr>
  </w:style>
  <w:style w:type="character" w:customStyle="1" w:styleId="Small">
    <w:name w:val="Small"/>
    <w:basedOn w:val="DefaultParagraphFont"/>
    <w:rsid w:val="00AD45BA"/>
    <w:rPr>
      <w:sz w:val="16"/>
    </w:rPr>
  </w:style>
  <w:style w:type="paragraph" w:customStyle="1" w:styleId="WideTable">
    <w:name w:val="Wide Table"/>
    <w:basedOn w:val="Normal"/>
    <w:rsid w:val="00AD4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5BA"/>
  </w:style>
  <w:style w:type="paragraph" w:styleId="Quote">
    <w:name w:val="Quote"/>
    <w:basedOn w:val="Heading1"/>
    <w:link w:val="QuoteChar"/>
    <w:qFormat/>
    <w:rsid w:val="00AD4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5BA"/>
    <w:pPr>
      <w:pageBreakBefore/>
    </w:pPr>
  </w:style>
  <w:style w:type="paragraph" w:customStyle="1" w:styleId="Border">
    <w:name w:val="Border"/>
    <w:basedOn w:val="Normal"/>
    <w:qFormat/>
    <w:rsid w:val="00AD4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5BA"/>
    <w:rPr>
      <w:u w:val="single"/>
    </w:rPr>
  </w:style>
  <w:style w:type="character" w:customStyle="1" w:styleId="BoldandItalics">
    <w:name w:val="Bold and Italics"/>
    <w:qFormat/>
    <w:rsid w:val="00AD45BA"/>
    <w:rPr>
      <w:b/>
      <w:i/>
      <w:u w:val="none"/>
    </w:rPr>
  </w:style>
  <w:style w:type="paragraph" w:styleId="BalloonText">
    <w:name w:val="Balloon Text"/>
    <w:basedOn w:val="Normal"/>
    <w:link w:val="BalloonTextChar"/>
    <w:rsid w:val="00AD4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5BA"/>
    <w:pPr>
      <w:spacing w:before="0" w:after="0"/>
    </w:pPr>
  </w:style>
  <w:style w:type="paragraph" w:customStyle="1" w:styleId="BodyTextBold">
    <w:name w:val="Body Text Bold"/>
    <w:basedOn w:val="BodyText"/>
    <w:qFormat/>
    <w:rsid w:val="00AD45BA"/>
    <w:rPr>
      <w:b/>
    </w:rPr>
  </w:style>
  <w:style w:type="character" w:styleId="Hyperlink">
    <w:name w:val="Hyperlink"/>
    <w:basedOn w:val="DefaultParagraphFont"/>
    <w:uiPriority w:val="99"/>
    <w:unhideWhenUsed/>
    <w:rsid w:val="00A82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2955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TLIP5036 Manage assets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