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75E1" w:rsidP="00067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TLIP5036 Manage assets</w:t>
      </w:r>
      <w:r>
        <w:fldChar w:fldCharType="end"/>
      </w:r>
    </w:p>
    <w:p w:rsidR="000675E1" w:rsidP="000675E1">
      <w:pPr>
        <w:pStyle w:val="Version"/>
        <w:sectPr w:rsidSect="007B2C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CFA" w:rsidP="007B2CFA">
      <w:pPr>
        <w:pStyle w:val="SuperHeading"/>
      </w:pPr>
      <w:r w:rsidRPr="007B2CFA">
        <w:t>Assessment Requirements for TLIP5036 Manage assets</w:t>
      </w:r>
    </w:p>
    <w:p w:rsidR="00000000" w:rsidRPr="007B2CFA" w:rsidP="007B2CFA">
      <w:pPr>
        <w:pStyle w:val="Heading1"/>
      </w:pPr>
      <w:bookmarkStart w:id="1" w:name="O_741725"/>
      <w:bookmarkEnd w:id="1"/>
      <w:r w:rsidRPr="007B2CFA">
        <w:t>Modification History</w:t>
      </w:r>
    </w:p>
    <w:p w:rsidR="000675E1" w:rsidP="000675E1">
      <w:pPr>
        <w:pStyle w:val="BodyText"/>
      </w:pPr>
      <w:r w:rsidRPr="007B2CFA">
        <w:t>Release 1. This is the first release of this unit of competency in the TLI Transport and Logistics Training Package.</w:t>
      </w:r>
    </w:p>
    <w:p w:rsidR="00000000" w:rsidRPr="007B2CFA" w:rsidP="007B2CFA">
      <w:pPr>
        <w:pStyle w:val="Heading1"/>
      </w:pPr>
      <w:bookmarkStart w:id="2" w:name="O_741726"/>
      <w:bookmarkEnd w:id="2"/>
      <w:r w:rsidRPr="007B2CF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67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FA">
            <w:pPr>
              <w:pStyle w:val="BodyText"/>
              <w:rPr>
                <w:lang w:val="en-NZ"/>
              </w:rPr>
            </w:pPr>
            <w:r w:rsidRPr="007B2CFA">
              <w:t>Evidence required to demonstrate competence in this unit must be releva</w:t>
            </w:r>
            <w:r w:rsidRPr="007B2CFA">
              <w:t>nt to and satisfy all of the requirements of the elements and performance criteria on at least one occasion and include:</w:t>
            </w:r>
          </w:p>
        </w:tc>
      </w:tr>
      <w:tr w:rsidTr="00067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FA" w:rsidP="007B2CFA">
            <w:pPr>
              <w:pStyle w:val="ListBullet2"/>
            </w:pPr>
            <w:r w:rsidRPr="007B2CFA">
              <w:t>applying relevant legislation and workplace procedures</w:t>
            </w:r>
          </w:p>
          <w:p w:rsidR="00000000" w:rsidRPr="007B2CFA" w:rsidP="007B2CFA">
            <w:pPr>
              <w:pStyle w:val="ListBullet2"/>
            </w:pPr>
            <w:r w:rsidRPr="007B2CFA">
              <w:t>communicating and working effectively with others when managing assets</w:t>
            </w:r>
          </w:p>
          <w:p w:rsidR="00000000" w:rsidRPr="007B2CFA" w:rsidP="007B2CFA">
            <w:pPr>
              <w:pStyle w:val="ListBullet2"/>
            </w:pPr>
            <w:r w:rsidRPr="007B2CFA">
              <w:t>complet</w:t>
            </w:r>
            <w:r w:rsidRPr="007B2CFA">
              <w:t>ing documentation related to managing assets</w:t>
            </w:r>
          </w:p>
          <w:p w:rsidR="00000000" w:rsidRPr="007B2CFA" w:rsidP="007B2CFA">
            <w:pPr>
              <w:pStyle w:val="ListBullet2"/>
            </w:pPr>
            <w:r w:rsidRPr="007B2CFA">
              <w:t>determining organisational needs in the implementation and management of an asset register</w:t>
            </w:r>
          </w:p>
          <w:p w:rsidR="00000000" w:rsidRPr="007B2CFA" w:rsidP="007B2CFA">
            <w:pPr>
              <w:pStyle w:val="ListBullet2"/>
            </w:pPr>
            <w:r w:rsidRPr="007B2CFA">
              <w:t>interpreting and following operational instructions and prioritising work</w:t>
            </w:r>
          </w:p>
          <w:p w:rsidR="00000000" w:rsidRPr="007B2CFA" w:rsidP="007B2CFA">
            <w:pPr>
              <w:pStyle w:val="ListBullet2"/>
            </w:pPr>
            <w:r w:rsidRPr="007B2CFA">
              <w:t>reading and interpreting instructions, procedu</w:t>
            </w:r>
            <w:r w:rsidRPr="007B2CFA">
              <w:t>res, information and signs relevant to managing assets</w:t>
            </w:r>
          </w:p>
          <w:p w:rsidR="00000000" w:rsidRPr="007B2CFA" w:rsidP="007B2CFA">
            <w:pPr>
              <w:pStyle w:val="ListBullet2"/>
            </w:pPr>
            <w:r w:rsidRPr="007B2CFA">
              <w:t>recording asset data accurately.</w:t>
            </w:r>
          </w:p>
        </w:tc>
      </w:tr>
    </w:tbl>
    <w:p w:rsidR="00000000" w:rsidRPr="007B2CFA" w:rsidP="007B2CFA">
      <w:pPr>
        <w:pStyle w:val="BodyText"/>
      </w:pPr>
    </w:p>
    <w:p w:rsidR="00000000" w:rsidRPr="007B2CFA" w:rsidP="007B2CFA">
      <w:pPr>
        <w:pStyle w:val="AllowPageBreak"/>
      </w:pPr>
    </w:p>
    <w:p w:rsidR="00000000" w:rsidRPr="007B2CFA" w:rsidP="007B2CFA">
      <w:pPr>
        <w:pStyle w:val="Heading1"/>
      </w:pPr>
      <w:bookmarkStart w:id="3" w:name="O_741727"/>
      <w:bookmarkEnd w:id="3"/>
      <w:r w:rsidRPr="007B2CF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67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CFA">
            <w:pPr>
              <w:pStyle w:val="BodyText"/>
              <w:rPr>
                <w:lang w:val="en-NZ"/>
              </w:rPr>
            </w:pPr>
            <w:r w:rsidRPr="007B2CFA">
              <w:t>Evidence required to demonstrate competence in this unit must be relevant to and satisfy all of the requireme</w:t>
            </w:r>
            <w:r w:rsidRPr="007B2CFA">
              <w:t>nts of the elements and performance criteria and include knowledge of:</w:t>
            </w:r>
          </w:p>
        </w:tc>
      </w:tr>
      <w:tr w:rsidTr="000675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CFA" w:rsidP="007B2CFA">
            <w:pPr>
              <w:pStyle w:val="ListBullet2"/>
            </w:pPr>
            <w:r w:rsidRPr="007B2CFA">
              <w:t>different types of asset management systems and their strengths and weaknesses</w:t>
            </w:r>
          </w:p>
          <w:p w:rsidR="00000000" w:rsidRPr="007B2CFA" w:rsidP="007B2CFA">
            <w:pPr>
              <w:pStyle w:val="ListBullet2"/>
            </w:pPr>
            <w:r w:rsidRPr="007B2CFA">
              <w:t>relevant sections of national and state/territory regulatory requirements and codes of practice</w:t>
            </w:r>
          </w:p>
          <w:p w:rsidR="00000000" w:rsidRPr="007B2CFA" w:rsidP="007B2CFA">
            <w:pPr>
              <w:pStyle w:val="ListBullet2"/>
            </w:pPr>
            <w:r w:rsidRPr="007B2CFA">
              <w:t>requirements for completing relevant documentation such as asset registers</w:t>
            </w:r>
          </w:p>
          <w:p w:rsidR="00000000" w:rsidRPr="007B2CFA" w:rsidP="007B2CFA">
            <w:pPr>
              <w:pStyle w:val="ListBullet2"/>
            </w:pPr>
            <w:r w:rsidRPr="007B2CFA">
              <w:t>types of valuation methodologies and their usefulness in different contexts.</w:t>
            </w:r>
          </w:p>
        </w:tc>
      </w:tr>
    </w:tbl>
    <w:p w:rsidR="000675E1" w:rsidP="007B2CFA">
      <w:pPr>
        <w:pStyle w:val="BodyText"/>
      </w:pPr>
    </w:p>
    <w:p w:rsidR="000675E1" w:rsidP="007B2CFA">
      <w:pPr>
        <w:pStyle w:val="BodyText"/>
      </w:pPr>
    </w:p>
    <w:p w:rsidR="00000000" w:rsidRPr="007B2CFA" w:rsidP="007B2CFA">
      <w:pPr>
        <w:pStyle w:val="Heading1"/>
      </w:pPr>
      <w:bookmarkStart w:id="4" w:name="O_741728"/>
      <w:bookmarkEnd w:id="4"/>
      <w:r w:rsidRPr="007B2CFA">
        <w:t>Assessment Conditions</w:t>
      </w:r>
    </w:p>
    <w:p w:rsidR="00000000" w:rsidRPr="007B2CFA" w:rsidP="000675E1">
      <w:pPr>
        <w:pStyle w:val="BodyText"/>
      </w:pPr>
      <w:r w:rsidRPr="007B2CFA">
        <w:t>As a minimum, assessors must satisfy applicable regulatory req</w:t>
      </w:r>
      <w:r w:rsidRPr="007B2CFA">
        <w:t xml:space="preserve">uirements, which include requirements in the Standards for Registered Training Organisations, current at the time of assessment. </w:t>
      </w:r>
    </w:p>
    <w:p w:rsidR="00000000" w:rsidRPr="007B2CFA" w:rsidP="000675E1">
      <w:pPr>
        <w:pStyle w:val="BodyText"/>
      </w:pPr>
      <w:r w:rsidRPr="007B2CFA">
        <w:t>As a minimum, assessment must satisfy applicable regulatory requirements, which include requirements in the Standards for Regi</w:t>
      </w:r>
      <w:r w:rsidRPr="007B2CFA">
        <w:t>stered Training Organisations, current at the time of assessment.</w:t>
      </w:r>
    </w:p>
    <w:p w:rsidR="00000000" w:rsidRPr="007B2CFA" w:rsidP="000675E1">
      <w:pPr>
        <w:pStyle w:val="BodyText"/>
      </w:pPr>
      <w:r w:rsidRPr="007B2CFA">
        <w:t>Assessment must occur in workplace operational situations where it is appropriate to do so; where this is not appropriate, assessment must occur in simulated workplace operational situations</w:t>
      </w:r>
      <w:r w:rsidRPr="007B2CFA">
        <w:t xml:space="preserve"> that replicate workplace conditions. </w:t>
      </w:r>
    </w:p>
    <w:p w:rsidR="00000000" w:rsidRPr="007B2CFA" w:rsidP="000675E1">
      <w:pPr>
        <w:pStyle w:val="BodyText"/>
      </w:pPr>
      <w:r w:rsidRPr="007B2CFA">
        <w:t>Assessment processes and techniques must be appropriate to the language, literacy and numeracy requirements of the work being performed and the needs of the candidate.</w:t>
      </w:r>
    </w:p>
    <w:p w:rsidR="00000000" w:rsidRPr="007B2CFA" w:rsidP="000675E1">
      <w:pPr>
        <w:pStyle w:val="BodyText"/>
      </w:pPr>
      <w:r w:rsidRPr="007B2CFA">
        <w:t>Resources for assessment include:</w:t>
      </w:r>
    </w:p>
    <w:p w:rsidR="00000000" w:rsidRPr="007B2CFA" w:rsidP="007B2CFA">
      <w:pPr>
        <w:pStyle w:val="ListBullet2"/>
      </w:pPr>
      <w:r w:rsidRPr="007B2CFA">
        <w:t>a range of rel</w:t>
      </w:r>
      <w:r w:rsidRPr="007B2CFA">
        <w:t>evant exercises, case studies and/or other simulations</w:t>
      </w:r>
    </w:p>
    <w:p w:rsidR="00000000" w:rsidRPr="007B2CFA" w:rsidP="007B2CFA">
      <w:pPr>
        <w:pStyle w:val="ListBullet2"/>
      </w:pPr>
      <w:r w:rsidRPr="007B2CFA">
        <w:t xml:space="preserve">relevant and appropriate materials, tools, equipment and personal protective equipment currently used in industry </w:t>
      </w:r>
    </w:p>
    <w:p w:rsidR="000675E1" w:rsidP="007B2CFA">
      <w:pPr>
        <w:pStyle w:val="ListBullet2"/>
      </w:pPr>
      <w:r w:rsidRPr="007B2CFA">
        <w:t>ap</w:t>
      </w:r>
      <w:r w:rsidRPr="007B2CFA">
        <w:t>plicable documentation including workplace procedures, regulations, codes of practice and operation manuals.</w:t>
      </w:r>
    </w:p>
    <w:p w:rsidR="000675E1" w:rsidP="007B2CFA">
      <w:pPr>
        <w:pStyle w:val="ListBullet2"/>
      </w:pPr>
    </w:p>
    <w:p w:rsidR="00000000" w:rsidRPr="007B2CFA" w:rsidP="007B2CFA">
      <w:pPr>
        <w:pStyle w:val="Heading1"/>
      </w:pPr>
      <w:bookmarkStart w:id="5" w:name="O_741731"/>
      <w:bookmarkEnd w:id="5"/>
      <w:r w:rsidRPr="007B2CFA">
        <w:t>Links</w:t>
      </w:r>
    </w:p>
    <w:p w:rsidR="00000000" w:rsidRPr="007B2CFA" w:rsidP="000675E1">
      <w:pPr>
        <w:pStyle w:val="BodyText"/>
      </w:pPr>
      <w:r w:rsidRPr="007B2C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A5CD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B2CFA" w:rsidP="007B2CFA"/>
    <w:sectPr w:rsidSect="007B2C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FA" w:rsidRPr="000675E1" w:rsidP="00067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E1" w:rsidP="007B2C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75E1" w:rsidP="007B2C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675E1" w:rsidP="007B2C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CFA" w:rsidRPr="000675E1" w:rsidP="00067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C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5E1" w:rsidRPr="002D2AF8" w:rsidP="007B2C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TLIP5036 Manage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675E1" w:rsidP="007B2C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32B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284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C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C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C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C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C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C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C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C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C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C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C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CFA"/>
  </w:style>
  <w:style w:type="character" w:customStyle="1" w:styleId="Heading1Char">
    <w:name w:val="Heading 1 Char"/>
    <w:basedOn w:val="DefaultParagraphFont"/>
    <w:link w:val="Heading1"/>
    <w:rsid w:val="007B2C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C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CFA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7B2CFA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2C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C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C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C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C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C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C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C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C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C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C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C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C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C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C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C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C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C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C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2C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2C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CFA"/>
    <w:rPr>
      <w:b/>
      <w:spacing w:val="0"/>
    </w:rPr>
  </w:style>
  <w:style w:type="paragraph" w:customStyle="1" w:styleId="SuperTitle">
    <w:name w:val="SuperTitle"/>
    <w:basedOn w:val="Title"/>
    <w:rsid w:val="007B2C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C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C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C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C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C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C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C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C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C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C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C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CFA"/>
    <w:rPr>
      <w:i/>
    </w:rPr>
  </w:style>
  <w:style w:type="paragraph" w:styleId="Caption">
    <w:name w:val="caption"/>
    <w:basedOn w:val="BodyText"/>
    <w:next w:val="Normal"/>
    <w:qFormat/>
    <w:rsid w:val="007B2C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C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C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CFA"/>
  </w:style>
  <w:style w:type="paragraph" w:styleId="TableofFigures">
    <w:name w:val="table of figures"/>
    <w:basedOn w:val="Normal"/>
    <w:next w:val="Normal"/>
    <w:semiHidden/>
    <w:rsid w:val="007B2C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C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CFA"/>
    <w:rPr>
      <w:rFonts w:ascii="Wingdings" w:hAnsi="Wingdings"/>
    </w:rPr>
  </w:style>
  <w:style w:type="paragraph" w:customStyle="1" w:styleId="TableHeading">
    <w:name w:val="Table Heading"/>
    <w:basedOn w:val="HeadingBase"/>
    <w:rsid w:val="007B2C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CFA"/>
    <w:rPr>
      <w:color w:val="0033CC"/>
      <w:u w:val="none"/>
    </w:rPr>
  </w:style>
  <w:style w:type="paragraph" w:customStyle="1" w:styleId="BodyTextRight">
    <w:name w:val="Body Text Right"/>
    <w:basedOn w:val="BodyText"/>
    <w:rsid w:val="007B2C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C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C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C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C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C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CFA"/>
    <w:rPr>
      <w:sz w:val="32"/>
    </w:rPr>
  </w:style>
  <w:style w:type="paragraph" w:customStyle="1" w:styleId="HeadingProcedure">
    <w:name w:val="Heading Procedure"/>
    <w:basedOn w:val="HeadingBase"/>
    <w:next w:val="Normal"/>
    <w:rsid w:val="007B2C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CFA"/>
    <w:pPr>
      <w:spacing w:before="60" w:after="60"/>
    </w:pPr>
  </w:style>
  <w:style w:type="paragraph" w:styleId="ListContinue">
    <w:name w:val="List Continue"/>
    <w:basedOn w:val="List"/>
    <w:rsid w:val="007B2CFA"/>
    <w:pPr>
      <w:ind w:firstLine="0"/>
    </w:pPr>
  </w:style>
  <w:style w:type="paragraph" w:customStyle="1" w:styleId="ListNote">
    <w:name w:val="List Note"/>
    <w:basedOn w:val="List"/>
    <w:rsid w:val="007B2C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C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C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CFA"/>
    <w:rPr>
      <w:rFonts w:ascii="Courier New" w:hAnsi="Courier New"/>
    </w:rPr>
  </w:style>
  <w:style w:type="paragraph" w:customStyle="1" w:styleId="NoteBullet">
    <w:name w:val="Note Bullet"/>
    <w:basedOn w:val="Note"/>
    <w:rsid w:val="007B2C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C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C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C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C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C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C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CFA"/>
    <w:rPr>
      <w:b/>
      <w:smallCaps/>
    </w:rPr>
  </w:style>
  <w:style w:type="paragraph" w:customStyle="1" w:styleId="TableListNumber">
    <w:name w:val="Table List Number"/>
    <w:basedOn w:val="ListNumber"/>
    <w:rsid w:val="007B2C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C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CFA"/>
    <w:pPr>
      <w:numPr>
        <w:numId w:val="8"/>
      </w:numPr>
    </w:pPr>
  </w:style>
  <w:style w:type="paragraph" w:customStyle="1" w:styleId="ListAlpha2">
    <w:name w:val="List Alpha 2"/>
    <w:basedOn w:val="List2"/>
    <w:rsid w:val="007B2CFA"/>
    <w:pPr>
      <w:numPr>
        <w:numId w:val="7"/>
      </w:numPr>
    </w:pPr>
  </w:style>
  <w:style w:type="paragraph" w:styleId="List2">
    <w:name w:val="List 2"/>
    <w:basedOn w:val="BodyText"/>
    <w:rsid w:val="007B2C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C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C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C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C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C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CFA"/>
    <w:pPr>
      <w:numPr>
        <w:numId w:val="3"/>
      </w:numPr>
    </w:pPr>
  </w:style>
  <w:style w:type="paragraph" w:styleId="ListContinue2">
    <w:name w:val="List Continue 2"/>
    <w:basedOn w:val="List2"/>
    <w:rsid w:val="007B2CFA"/>
    <w:pPr>
      <w:ind w:firstLine="0"/>
    </w:pPr>
  </w:style>
  <w:style w:type="paragraph" w:styleId="ListContinue3">
    <w:name w:val="List Continue 3"/>
    <w:basedOn w:val="List3"/>
    <w:rsid w:val="007B2CFA"/>
    <w:pPr>
      <w:ind w:left="1021" w:firstLine="0"/>
    </w:pPr>
  </w:style>
  <w:style w:type="paragraph" w:styleId="ListContinue4">
    <w:name w:val="List Continue 4"/>
    <w:basedOn w:val="List4"/>
    <w:rsid w:val="007B2CFA"/>
    <w:pPr>
      <w:ind w:firstLine="0"/>
    </w:pPr>
  </w:style>
  <w:style w:type="paragraph" w:styleId="ListContinue5">
    <w:name w:val="List Continue 5"/>
    <w:basedOn w:val="List5"/>
    <w:rsid w:val="007B2CFA"/>
    <w:pPr>
      <w:ind w:firstLine="0"/>
    </w:pPr>
  </w:style>
  <w:style w:type="paragraph" w:styleId="ListNumber3">
    <w:name w:val="List Number 3"/>
    <w:basedOn w:val="List3"/>
    <w:rsid w:val="007B2CFA"/>
    <w:pPr>
      <w:numPr>
        <w:numId w:val="4"/>
      </w:numPr>
    </w:pPr>
  </w:style>
  <w:style w:type="paragraph" w:styleId="ListNumber4">
    <w:name w:val="List Number 4"/>
    <w:basedOn w:val="List4"/>
    <w:rsid w:val="007B2CFA"/>
    <w:pPr>
      <w:numPr>
        <w:numId w:val="5"/>
      </w:numPr>
    </w:pPr>
  </w:style>
  <w:style w:type="paragraph" w:styleId="ListNumber5">
    <w:name w:val="List Number 5"/>
    <w:basedOn w:val="List5"/>
    <w:rsid w:val="007B2CFA"/>
    <w:pPr>
      <w:numPr>
        <w:numId w:val="6"/>
      </w:numPr>
    </w:pPr>
  </w:style>
  <w:style w:type="paragraph" w:styleId="BlockText">
    <w:name w:val="Block Text"/>
    <w:basedOn w:val="Normal"/>
    <w:rsid w:val="007B2C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C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CFA"/>
    <w:rPr>
      <w:sz w:val="16"/>
      <w:vertAlign w:val="superscript"/>
    </w:rPr>
  </w:style>
  <w:style w:type="character" w:customStyle="1" w:styleId="Symbols">
    <w:name w:val="Symbols"/>
    <w:basedOn w:val="DefaultParagraphFont"/>
    <w:rsid w:val="007B2CFA"/>
    <w:rPr>
      <w:rFonts w:ascii="Symbol" w:hAnsi="Symbol"/>
    </w:rPr>
  </w:style>
  <w:style w:type="character" w:customStyle="1" w:styleId="MenuOptions">
    <w:name w:val="Menu Options"/>
    <w:basedOn w:val="DefaultParagraphFont"/>
    <w:rsid w:val="007B2C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CFA"/>
    <w:rPr>
      <w:b/>
    </w:rPr>
  </w:style>
  <w:style w:type="character" w:customStyle="1" w:styleId="Underlined">
    <w:name w:val="Underlined"/>
    <w:basedOn w:val="DefaultParagraphFont"/>
    <w:rsid w:val="007B2CFA"/>
    <w:rPr>
      <w:u w:val="single"/>
    </w:rPr>
  </w:style>
  <w:style w:type="paragraph" w:customStyle="1" w:styleId="TableBodyTextRight">
    <w:name w:val="Table Body Text Right"/>
    <w:basedOn w:val="TableBodyText"/>
    <w:rsid w:val="007B2C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CFA"/>
    <w:rPr>
      <w:sz w:val="18"/>
    </w:rPr>
  </w:style>
  <w:style w:type="paragraph" w:customStyle="1" w:styleId="BodySmallRight">
    <w:name w:val="Body Small Right"/>
    <w:basedOn w:val="BodyTextRight"/>
    <w:rsid w:val="007B2CFA"/>
    <w:rPr>
      <w:sz w:val="18"/>
      <w:szCs w:val="18"/>
    </w:rPr>
  </w:style>
  <w:style w:type="paragraph" w:customStyle="1" w:styleId="MarginEdition">
    <w:name w:val="Margin Edition"/>
    <w:basedOn w:val="MarginNote"/>
    <w:rsid w:val="007B2C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CFA"/>
    <w:rPr>
      <w:sz w:val="2"/>
      <w:szCs w:val="2"/>
    </w:rPr>
  </w:style>
  <w:style w:type="character" w:customStyle="1" w:styleId="Small">
    <w:name w:val="Small"/>
    <w:basedOn w:val="DefaultParagraphFont"/>
    <w:rsid w:val="007B2CFA"/>
    <w:rPr>
      <w:sz w:val="16"/>
    </w:rPr>
  </w:style>
  <w:style w:type="paragraph" w:customStyle="1" w:styleId="WideTable">
    <w:name w:val="Wide Table"/>
    <w:basedOn w:val="Normal"/>
    <w:rsid w:val="007B2C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CFA"/>
  </w:style>
  <w:style w:type="paragraph" w:styleId="Quote">
    <w:name w:val="Quote"/>
    <w:basedOn w:val="Heading1"/>
    <w:link w:val="QuoteChar"/>
    <w:qFormat/>
    <w:rsid w:val="007B2C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C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CFA"/>
    <w:pPr>
      <w:pageBreakBefore/>
    </w:pPr>
  </w:style>
  <w:style w:type="paragraph" w:customStyle="1" w:styleId="Border">
    <w:name w:val="Border"/>
    <w:basedOn w:val="Normal"/>
    <w:qFormat/>
    <w:rsid w:val="007B2C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C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C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C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C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C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C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C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C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CFA"/>
    <w:rPr>
      <w:u w:val="single"/>
    </w:rPr>
  </w:style>
  <w:style w:type="character" w:customStyle="1" w:styleId="BoldandItalics">
    <w:name w:val="Bold and Italics"/>
    <w:qFormat/>
    <w:rsid w:val="007B2CFA"/>
    <w:rPr>
      <w:b/>
      <w:i/>
      <w:u w:val="none"/>
    </w:rPr>
  </w:style>
  <w:style w:type="paragraph" w:styleId="BalloonText">
    <w:name w:val="Balloon Text"/>
    <w:basedOn w:val="Normal"/>
    <w:link w:val="BalloonTextChar"/>
    <w:rsid w:val="007B2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C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C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C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C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C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CFA"/>
    <w:pPr>
      <w:spacing w:before="0" w:after="0"/>
    </w:pPr>
  </w:style>
  <w:style w:type="paragraph" w:customStyle="1" w:styleId="BodyTextBold">
    <w:name w:val="Body Text Bold"/>
    <w:basedOn w:val="BodyText"/>
    <w:qFormat/>
    <w:rsid w:val="007B2CFA"/>
    <w:rPr>
      <w:b/>
    </w:rPr>
  </w:style>
  <w:style w:type="character" w:styleId="Hyperlink">
    <w:name w:val="Hyperlink"/>
    <w:basedOn w:val="DefaultParagraphFont"/>
    <w:uiPriority w:val="99"/>
    <w:unhideWhenUsed/>
    <w:rsid w:val="00067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2552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TLIP5036 Manage assets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