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A23" w:rsidP="004D1A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TLIP5035 Manage budgets and financial plans</w:t>
      </w:r>
      <w:r>
        <w:fldChar w:fldCharType="end"/>
      </w:r>
    </w:p>
    <w:p w:rsidR="004D1A23" w:rsidP="004D1A23">
      <w:pPr>
        <w:pStyle w:val="Version"/>
        <w:sectPr w:rsidSect="005C31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1D1" w:rsidP="005C31D1">
      <w:pPr>
        <w:pStyle w:val="SuperHeading"/>
      </w:pPr>
      <w:r w:rsidRPr="005C31D1">
        <w:t>TLIP5035 Manage budgets and financial plans</w:t>
      </w:r>
    </w:p>
    <w:p w:rsidR="00000000" w:rsidRPr="005C31D1" w:rsidP="005C31D1">
      <w:pPr>
        <w:pStyle w:val="Heading1"/>
      </w:pPr>
      <w:bookmarkStart w:id="1" w:name="O_741696"/>
      <w:bookmarkEnd w:id="1"/>
      <w:r w:rsidRPr="005C31D1">
        <w:t>Modification History</w:t>
      </w:r>
    </w:p>
    <w:p w:rsidR="004D1A23" w:rsidP="004D1A23">
      <w:pPr>
        <w:pStyle w:val="BodyText"/>
      </w:pPr>
      <w:r w:rsidRPr="005C31D1">
        <w:t>Release 1. This is the first release of this unit of competency in the TLI Transport and Logistics Training Package.</w:t>
      </w:r>
    </w:p>
    <w:p w:rsidR="00000000" w:rsidRPr="005C31D1" w:rsidP="005C31D1">
      <w:pPr>
        <w:pStyle w:val="Heading1"/>
      </w:pPr>
      <w:bookmarkStart w:id="2" w:name="O_741697"/>
      <w:bookmarkEnd w:id="2"/>
      <w:r w:rsidRPr="005C31D1">
        <w:t>Application</w:t>
      </w:r>
    </w:p>
    <w:p w:rsidR="00000000" w:rsidRPr="005C31D1" w:rsidP="004D1A23">
      <w:pPr>
        <w:pStyle w:val="BodyText"/>
      </w:pPr>
      <w:r w:rsidRPr="005C31D1">
        <w:t>This unit involves the skills and knowledge required to manage budgets and financial pla</w:t>
      </w:r>
      <w:r w:rsidRPr="005C31D1">
        <w:t>ns in various contexts within the transport and logistics industry.</w:t>
      </w:r>
    </w:p>
    <w:p w:rsidR="00000000" w:rsidRPr="005C31D1" w:rsidP="004D1A23">
      <w:pPr>
        <w:pStyle w:val="BodyText"/>
      </w:pPr>
      <w:r w:rsidRPr="005C31D1">
        <w:t>It includes communicating budget and financial plans, monitoring and controlling activities, and reporting outcomes of financial plans.</w:t>
      </w:r>
    </w:p>
    <w:p w:rsidR="00000000" w:rsidRPr="005C31D1" w:rsidP="004D1A23">
      <w:pPr>
        <w:pStyle w:val="BodyText"/>
      </w:pPr>
      <w:r w:rsidRPr="005C31D1">
        <w:t>It covers all of the significant aspects of financia</w:t>
      </w:r>
      <w:r w:rsidRPr="005C31D1">
        <w:t>l management for operational managers who are not financial specialists. It emphasises preparing users of budgets/financial plans through communication and training, and consistent surveillance over budget performance, with early intervention where require</w:t>
      </w:r>
      <w:r w:rsidRPr="005C31D1">
        <w:t xml:space="preserve">d. </w:t>
      </w:r>
    </w:p>
    <w:p w:rsidR="00000000" w:rsidRPr="005C31D1" w:rsidP="004D1A23">
      <w:pPr>
        <w:pStyle w:val="BodyText"/>
      </w:pPr>
      <w:r w:rsidRPr="005C31D1">
        <w:t>The unit generally applies to those who lead individuals or teams.</w:t>
      </w:r>
    </w:p>
    <w:p w:rsidR="004D1A23" w:rsidP="004D1A23">
      <w:pPr>
        <w:pStyle w:val="BodyText"/>
      </w:pPr>
      <w:r w:rsidRPr="005C31D1">
        <w:t>No licensing, legislative or certification requirements apply to this unit at the time of publication.</w:t>
      </w:r>
    </w:p>
    <w:p w:rsidR="00000000" w:rsidRPr="005C31D1" w:rsidP="005C31D1">
      <w:pPr>
        <w:pStyle w:val="Heading1"/>
      </w:pPr>
      <w:bookmarkStart w:id="3" w:name="O_741698"/>
      <w:bookmarkEnd w:id="3"/>
      <w:r w:rsidRPr="005C31D1">
        <w:t>Pre-requisite Unit</w:t>
      </w:r>
    </w:p>
    <w:p w:rsidR="00000000" w:rsidRPr="005C31D1" w:rsidP="004D1A23">
      <w:pPr>
        <w:pStyle w:val="BodyText"/>
      </w:pPr>
      <w:r w:rsidRPr="005C31D1">
        <w:t>Not applicable.</w:t>
      </w:r>
    </w:p>
    <w:p w:rsidR="00000000" w:rsidRPr="005C31D1" w:rsidP="005C31D1">
      <w:pPr>
        <w:pStyle w:val="Heading1"/>
      </w:pPr>
      <w:bookmarkStart w:id="4" w:name="O_741699"/>
      <w:bookmarkEnd w:id="4"/>
      <w:r w:rsidRPr="005C31D1">
        <w:t>Competency F</w:t>
      </w:r>
      <w:r w:rsidRPr="005C31D1">
        <w:t>ield</w:t>
      </w:r>
    </w:p>
    <w:p w:rsidR="00000000" w:rsidRPr="005C31D1" w:rsidP="004D1A23">
      <w:pPr>
        <w:pStyle w:val="BodyText"/>
      </w:pPr>
      <w:r w:rsidRPr="005C31D1">
        <w:t>P ‒ Administration and Finance</w:t>
      </w:r>
    </w:p>
    <w:p w:rsidR="00000000" w:rsidRPr="005C31D1" w:rsidP="005C31D1">
      <w:pPr>
        <w:pStyle w:val="Heading1"/>
      </w:pPr>
      <w:bookmarkStart w:id="5" w:name="O_741700"/>
      <w:bookmarkEnd w:id="5"/>
      <w:r w:rsidRPr="005C31D1">
        <w:t>Unit Sector</w:t>
      </w:r>
    </w:p>
    <w:p w:rsidR="00000000" w:rsidRPr="005C31D1" w:rsidP="004D1A23">
      <w:pPr>
        <w:pStyle w:val="BodyText"/>
      </w:pPr>
      <w:r w:rsidRPr="005C31D1">
        <w:t>Not applicable.</w:t>
      </w:r>
    </w:p>
    <w:p w:rsidR="00000000" w:rsidRPr="005C31D1" w:rsidP="005C31D1">
      <w:pPr>
        <w:pStyle w:val="Heading1"/>
      </w:pPr>
      <w:bookmarkStart w:id="6" w:name="O_741701"/>
      <w:bookmarkEnd w:id="6"/>
      <w:r w:rsidRPr="005C31D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"/>
        <w:gridCol w:w="1681"/>
        <w:gridCol w:w="525"/>
        <w:gridCol w:w="6675"/>
      </w:tblGrid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D1" w:rsidP="005C31D1">
            <w:pPr>
              <w:pStyle w:val="BodyText"/>
            </w:pPr>
            <w:r w:rsidRPr="005C31D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rPr>
                <w:rStyle w:val="SpecialBold"/>
              </w:rPr>
              <w:t>PERFORMANCE CRITERIA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Performance criteria describe the performance needed to demonstrate achievement of the element.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D1" w:rsidP="005C31D1">
            <w:pPr>
              <w:pStyle w:val="BodyText"/>
            </w:pPr>
            <w:r w:rsidRPr="005C31D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rPr>
                <w:rStyle w:val="SpecialBold"/>
              </w:rPr>
              <w:t>Communicate budget and financial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Budget/financial plan communication package is reviewed by finance specialists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 xml:space="preserve">Package is amended/revised </w:t>
            </w:r>
            <w:r w:rsidRPr="005C31D1">
              <w:t>where appropriate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Training activities are undertaken with users of the budget and plans across the organisation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Data and terms are defined to assist users of the plans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Communication outcomes are tested to ensure clarity of objectives, processes and accountabilities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D1" w:rsidP="005C31D1">
            <w:pPr>
              <w:pStyle w:val="BodyText"/>
            </w:pPr>
            <w:r w:rsidRPr="005C31D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rPr>
                <w:rStyle w:val="SpecialBold"/>
              </w:rPr>
              <w:t>Monitor and control activities against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Delegations and budget accountabilities are confirmed in writing prior to budget period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Funds are allocated in accordance with budget objectives and parameters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 xml:space="preserve">Audit requirements and legal obligations are met through recording systems and documentation 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Risk management plans are implemented and contingency plans are in place for</w:t>
            </w:r>
            <w:r w:rsidRPr="005C31D1">
              <w:t xml:space="preserve"> all financial plans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Performance is monitored and variances are identified on a real time basis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Variances are analysed in conjunction with relevant experts to determine cause and effect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D1" w:rsidP="005C31D1">
            <w:pPr>
              <w:pStyle w:val="BodyText"/>
            </w:pPr>
            <w:r w:rsidRPr="005C31D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rPr>
                <w:rStyle w:val="SpecialBold"/>
              </w:rPr>
              <w:t>Report outcomes of financial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Records of financial performance are properly maintained within organisational systems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Financial performance is analysed and reported in a form and language appropriate to the audience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Non-financial objectives are reported in the context of overall organisational performance</w:t>
            </w:r>
          </w:p>
        </w:tc>
      </w:tr>
      <w:tr w:rsidTr="004D1A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1D1">
            <w:pPr>
              <w:pStyle w:val="BodyText"/>
              <w:rPr>
                <w:lang w:val="en-NZ"/>
              </w:rPr>
            </w:pPr>
            <w:r w:rsidRPr="005C31D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1D1" w:rsidP="005C31D1">
            <w:pPr>
              <w:pStyle w:val="BodyText"/>
            </w:pPr>
            <w:r w:rsidRPr="005C31D1">
              <w:t>Strategies and plans are reviewed and updated to optimise organisational performance</w:t>
            </w:r>
          </w:p>
        </w:tc>
      </w:tr>
    </w:tbl>
    <w:p w:rsidR="004D1A23" w:rsidP="005C31D1">
      <w:pPr>
        <w:pStyle w:val="BodyText"/>
      </w:pPr>
    </w:p>
    <w:p w:rsidR="004D1A23" w:rsidP="005C31D1">
      <w:pPr>
        <w:pStyle w:val="BodyText"/>
      </w:pPr>
    </w:p>
    <w:p w:rsidR="00000000" w:rsidRPr="005C31D1" w:rsidP="005C31D1">
      <w:pPr>
        <w:pStyle w:val="Heading1"/>
      </w:pPr>
      <w:bookmarkStart w:id="7" w:name="O_741702"/>
      <w:bookmarkEnd w:id="7"/>
      <w:r w:rsidRPr="005C31D1">
        <w:t>Foundation Skills</w:t>
      </w:r>
    </w:p>
    <w:p w:rsidR="00000000" w:rsidRPr="005C31D1" w:rsidP="004D1A23">
      <w:pPr>
        <w:pStyle w:val="BodyText"/>
      </w:pPr>
      <w:r w:rsidRPr="005C31D1">
        <w:t>Foundation skills essential to performance are explicit in the performance criteria of this unit of competency.</w:t>
      </w:r>
    </w:p>
    <w:p w:rsidR="00000000" w:rsidRPr="005C31D1" w:rsidP="005C31D1">
      <w:pPr>
        <w:pStyle w:val="Heading1"/>
      </w:pPr>
      <w:bookmarkStart w:id="8" w:name="O_741703"/>
      <w:bookmarkEnd w:id="8"/>
      <w:r w:rsidRPr="005C31D1">
        <w:t>Range of Conditions</w:t>
      </w:r>
    </w:p>
    <w:p w:rsidR="00000000" w:rsidRPr="005C31D1" w:rsidP="004D1A23">
      <w:pPr>
        <w:pStyle w:val="BodyText"/>
      </w:pPr>
      <w:r w:rsidRPr="005C31D1">
        <w:t>Range is restricted to essential operating conditions and any other variables essential to the work environ</w:t>
      </w:r>
      <w:r w:rsidRPr="005C31D1">
        <w:t>ment.</w:t>
      </w:r>
    </w:p>
    <w:p w:rsidR="004D1A23" w:rsidP="004D1A23">
      <w:pPr>
        <w:pStyle w:val="BodyText"/>
      </w:pPr>
      <w:r w:rsidRPr="005C31D1">
        <w:t>Non-essential conditions can be found in the Companion Volume Implementation Guide.</w:t>
      </w:r>
    </w:p>
    <w:p w:rsidR="00000000" w:rsidRPr="005C31D1" w:rsidP="005C31D1">
      <w:pPr>
        <w:pStyle w:val="Heading1"/>
      </w:pPr>
      <w:bookmarkStart w:id="9" w:name="O_741704"/>
      <w:bookmarkEnd w:id="9"/>
      <w:r w:rsidRPr="005C31D1">
        <w:t>Unit Mapping Information</w:t>
      </w:r>
    </w:p>
    <w:p w:rsidR="004D1A23" w:rsidP="004D1A23">
      <w:pPr>
        <w:pStyle w:val="BodyText"/>
      </w:pPr>
      <w:r w:rsidRPr="005C31D1">
        <w:t>This unit replaces and is equivalent to TLIP5035A Manage budgets and financial plans.</w:t>
      </w:r>
    </w:p>
    <w:p w:rsidR="00000000" w:rsidRPr="005C31D1" w:rsidP="005C31D1">
      <w:pPr>
        <w:pStyle w:val="Heading1"/>
      </w:pPr>
      <w:bookmarkStart w:id="10" w:name="O_741711"/>
      <w:bookmarkEnd w:id="10"/>
      <w:r w:rsidRPr="005C31D1">
        <w:t>Links</w:t>
      </w:r>
    </w:p>
    <w:p w:rsidR="00000000" w:rsidRPr="005C31D1" w:rsidP="004D1A23">
      <w:pPr>
        <w:pStyle w:val="BodyText"/>
      </w:pPr>
      <w:r w:rsidRPr="005C31D1">
        <w:t>Companion Vol</w:t>
      </w:r>
      <w:r w:rsidRPr="005C31D1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49F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C31D1" w:rsidP="005C31D1"/>
    <w:sectPr w:rsidSect="005C31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D1" w:rsidRPr="004D1A23" w:rsidP="004D1A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A23" w:rsidP="005C31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A23" w:rsidP="005C31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D1A23" w:rsidP="005C31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A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1D1" w:rsidRPr="004D1A23" w:rsidP="004D1A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A23" w:rsidRPr="002D2AF8" w:rsidP="005C31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TLIP5035 Manage budgets and financial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D1A23" w:rsidP="005C31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1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1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1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1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1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1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1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1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1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1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1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1D1"/>
  </w:style>
  <w:style w:type="character" w:customStyle="1" w:styleId="Heading1Char">
    <w:name w:val="Heading 1 Char"/>
    <w:basedOn w:val="DefaultParagraphFont"/>
    <w:link w:val="Heading1"/>
    <w:rsid w:val="005C31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1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1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31D1"/>
    <w:rPr>
      <w:b/>
      <w:spacing w:val="0"/>
    </w:rPr>
  </w:style>
  <w:style w:type="paragraph" w:customStyle="1" w:styleId="SuperHeading">
    <w:name w:val="SuperHeading"/>
    <w:basedOn w:val="Normal"/>
    <w:rsid w:val="005C31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1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1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1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1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1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1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1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1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1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1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1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1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1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1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1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1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31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31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1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1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1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1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1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1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1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1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1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1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1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1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1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1D1"/>
    <w:rPr>
      <w:i/>
    </w:rPr>
  </w:style>
  <w:style w:type="paragraph" w:styleId="Caption">
    <w:name w:val="caption"/>
    <w:basedOn w:val="BodyText"/>
    <w:next w:val="Normal"/>
    <w:qFormat/>
    <w:rsid w:val="005C31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1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1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1D1"/>
  </w:style>
  <w:style w:type="paragraph" w:styleId="TableofFigures">
    <w:name w:val="table of figures"/>
    <w:basedOn w:val="Normal"/>
    <w:next w:val="Normal"/>
    <w:semiHidden/>
    <w:rsid w:val="005C31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1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31D1"/>
    <w:rPr>
      <w:rFonts w:ascii="Wingdings" w:hAnsi="Wingdings"/>
    </w:rPr>
  </w:style>
  <w:style w:type="paragraph" w:customStyle="1" w:styleId="TableHeading">
    <w:name w:val="Table Heading"/>
    <w:basedOn w:val="HeadingBase"/>
    <w:rsid w:val="005C31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1D1"/>
    <w:rPr>
      <w:color w:val="0033CC"/>
      <w:u w:val="none"/>
    </w:rPr>
  </w:style>
  <w:style w:type="paragraph" w:customStyle="1" w:styleId="BodyTextRight">
    <w:name w:val="Body Text Right"/>
    <w:basedOn w:val="BodyText"/>
    <w:rsid w:val="005C31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1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1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1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1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1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1D1"/>
    <w:rPr>
      <w:sz w:val="32"/>
    </w:rPr>
  </w:style>
  <w:style w:type="paragraph" w:customStyle="1" w:styleId="HeadingProcedure">
    <w:name w:val="Heading Procedure"/>
    <w:basedOn w:val="HeadingBase"/>
    <w:next w:val="Normal"/>
    <w:rsid w:val="005C31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1D1"/>
    <w:pPr>
      <w:spacing w:before="60" w:after="60"/>
    </w:pPr>
  </w:style>
  <w:style w:type="paragraph" w:styleId="ListContinue">
    <w:name w:val="List Continue"/>
    <w:basedOn w:val="List"/>
    <w:rsid w:val="005C31D1"/>
    <w:pPr>
      <w:ind w:firstLine="0"/>
    </w:pPr>
  </w:style>
  <w:style w:type="paragraph" w:customStyle="1" w:styleId="ListNote">
    <w:name w:val="List Note"/>
    <w:basedOn w:val="List"/>
    <w:rsid w:val="005C31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1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1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1D1"/>
    <w:rPr>
      <w:rFonts w:ascii="Courier New" w:hAnsi="Courier New"/>
    </w:rPr>
  </w:style>
  <w:style w:type="paragraph" w:customStyle="1" w:styleId="NoteBullet">
    <w:name w:val="Note Bullet"/>
    <w:basedOn w:val="Note"/>
    <w:rsid w:val="005C31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1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1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1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1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31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1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1D1"/>
    <w:rPr>
      <w:b/>
      <w:smallCaps/>
    </w:rPr>
  </w:style>
  <w:style w:type="paragraph" w:customStyle="1" w:styleId="TableListNumber">
    <w:name w:val="Table List Number"/>
    <w:basedOn w:val="ListNumber"/>
    <w:rsid w:val="005C31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1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1D1"/>
    <w:pPr>
      <w:numPr>
        <w:numId w:val="7"/>
      </w:numPr>
    </w:pPr>
  </w:style>
  <w:style w:type="paragraph" w:customStyle="1" w:styleId="ListAlpha2">
    <w:name w:val="List Alpha 2"/>
    <w:basedOn w:val="List2"/>
    <w:rsid w:val="005C31D1"/>
    <w:pPr>
      <w:numPr>
        <w:numId w:val="6"/>
      </w:numPr>
    </w:pPr>
  </w:style>
  <w:style w:type="paragraph" w:styleId="List2">
    <w:name w:val="List 2"/>
    <w:basedOn w:val="BodyText"/>
    <w:rsid w:val="005C31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1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1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1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1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1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31D1"/>
    <w:pPr>
      <w:numPr>
        <w:numId w:val="2"/>
      </w:numPr>
    </w:pPr>
  </w:style>
  <w:style w:type="paragraph" w:styleId="ListContinue2">
    <w:name w:val="List Continue 2"/>
    <w:basedOn w:val="List2"/>
    <w:rsid w:val="005C31D1"/>
    <w:pPr>
      <w:ind w:firstLine="0"/>
    </w:pPr>
  </w:style>
  <w:style w:type="paragraph" w:styleId="ListContinue3">
    <w:name w:val="List Continue 3"/>
    <w:basedOn w:val="List3"/>
    <w:rsid w:val="005C31D1"/>
    <w:pPr>
      <w:ind w:left="1021" w:firstLine="0"/>
    </w:pPr>
  </w:style>
  <w:style w:type="paragraph" w:styleId="ListContinue4">
    <w:name w:val="List Continue 4"/>
    <w:basedOn w:val="List4"/>
    <w:rsid w:val="005C31D1"/>
    <w:pPr>
      <w:ind w:firstLine="0"/>
    </w:pPr>
  </w:style>
  <w:style w:type="paragraph" w:styleId="ListContinue5">
    <w:name w:val="List Continue 5"/>
    <w:basedOn w:val="List5"/>
    <w:rsid w:val="005C31D1"/>
    <w:pPr>
      <w:ind w:firstLine="0"/>
    </w:pPr>
  </w:style>
  <w:style w:type="paragraph" w:styleId="ListNumber3">
    <w:name w:val="List Number 3"/>
    <w:basedOn w:val="List3"/>
    <w:rsid w:val="005C31D1"/>
    <w:pPr>
      <w:numPr>
        <w:numId w:val="3"/>
      </w:numPr>
    </w:pPr>
  </w:style>
  <w:style w:type="paragraph" w:styleId="ListNumber4">
    <w:name w:val="List Number 4"/>
    <w:basedOn w:val="List4"/>
    <w:rsid w:val="005C31D1"/>
    <w:pPr>
      <w:numPr>
        <w:numId w:val="4"/>
      </w:numPr>
    </w:pPr>
  </w:style>
  <w:style w:type="paragraph" w:styleId="ListNumber5">
    <w:name w:val="List Number 5"/>
    <w:basedOn w:val="List5"/>
    <w:rsid w:val="005C31D1"/>
    <w:pPr>
      <w:numPr>
        <w:numId w:val="5"/>
      </w:numPr>
    </w:pPr>
  </w:style>
  <w:style w:type="paragraph" w:styleId="BlockText">
    <w:name w:val="Block Text"/>
    <w:basedOn w:val="Normal"/>
    <w:rsid w:val="005C31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1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1D1"/>
    <w:rPr>
      <w:sz w:val="16"/>
      <w:vertAlign w:val="superscript"/>
    </w:rPr>
  </w:style>
  <w:style w:type="character" w:customStyle="1" w:styleId="Symbols">
    <w:name w:val="Symbols"/>
    <w:basedOn w:val="DefaultParagraphFont"/>
    <w:rsid w:val="005C31D1"/>
    <w:rPr>
      <w:rFonts w:ascii="Symbol" w:hAnsi="Symbol"/>
    </w:rPr>
  </w:style>
  <w:style w:type="character" w:customStyle="1" w:styleId="MenuOptions">
    <w:name w:val="Menu Options"/>
    <w:basedOn w:val="DefaultParagraphFont"/>
    <w:rsid w:val="005C31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1D1"/>
    <w:rPr>
      <w:b/>
    </w:rPr>
  </w:style>
  <w:style w:type="character" w:customStyle="1" w:styleId="Underlined">
    <w:name w:val="Underlined"/>
    <w:basedOn w:val="DefaultParagraphFont"/>
    <w:rsid w:val="005C31D1"/>
    <w:rPr>
      <w:u w:val="single"/>
    </w:rPr>
  </w:style>
  <w:style w:type="paragraph" w:customStyle="1" w:styleId="TableBodyTextRight">
    <w:name w:val="Table Body Text Right"/>
    <w:basedOn w:val="TableBodyText"/>
    <w:rsid w:val="005C31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1D1"/>
    <w:rPr>
      <w:sz w:val="18"/>
    </w:rPr>
  </w:style>
  <w:style w:type="paragraph" w:customStyle="1" w:styleId="BodySmallRight">
    <w:name w:val="Body Small Right"/>
    <w:basedOn w:val="BodyTextRight"/>
    <w:rsid w:val="005C31D1"/>
    <w:rPr>
      <w:sz w:val="18"/>
      <w:szCs w:val="18"/>
    </w:rPr>
  </w:style>
  <w:style w:type="paragraph" w:customStyle="1" w:styleId="MarginEdition">
    <w:name w:val="Margin Edition"/>
    <w:basedOn w:val="MarginNote"/>
    <w:rsid w:val="005C31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1D1"/>
    <w:rPr>
      <w:sz w:val="2"/>
      <w:szCs w:val="2"/>
    </w:rPr>
  </w:style>
  <w:style w:type="character" w:customStyle="1" w:styleId="Small">
    <w:name w:val="Small"/>
    <w:basedOn w:val="DefaultParagraphFont"/>
    <w:rsid w:val="005C31D1"/>
    <w:rPr>
      <w:sz w:val="16"/>
    </w:rPr>
  </w:style>
  <w:style w:type="paragraph" w:customStyle="1" w:styleId="WideTable">
    <w:name w:val="Wide Table"/>
    <w:basedOn w:val="Normal"/>
    <w:rsid w:val="005C31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1D1"/>
  </w:style>
  <w:style w:type="paragraph" w:styleId="Quote">
    <w:name w:val="Quote"/>
    <w:basedOn w:val="Heading1"/>
    <w:link w:val="QuoteChar"/>
    <w:qFormat/>
    <w:rsid w:val="005C31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1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1D1"/>
    <w:pPr>
      <w:pageBreakBefore/>
    </w:pPr>
  </w:style>
  <w:style w:type="paragraph" w:customStyle="1" w:styleId="Border">
    <w:name w:val="Border"/>
    <w:basedOn w:val="Normal"/>
    <w:qFormat/>
    <w:rsid w:val="005C31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1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1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1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1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1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1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1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1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1D1"/>
    <w:rPr>
      <w:u w:val="single"/>
    </w:rPr>
  </w:style>
  <w:style w:type="character" w:customStyle="1" w:styleId="BoldandItalics">
    <w:name w:val="Bold and Italics"/>
    <w:qFormat/>
    <w:rsid w:val="005C31D1"/>
    <w:rPr>
      <w:b/>
      <w:i/>
      <w:u w:val="none"/>
    </w:rPr>
  </w:style>
  <w:style w:type="paragraph" w:styleId="BalloonText">
    <w:name w:val="Balloon Text"/>
    <w:basedOn w:val="Normal"/>
    <w:link w:val="BalloonTextChar"/>
    <w:rsid w:val="005C3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1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1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1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1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1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1D1"/>
    <w:pPr>
      <w:spacing w:before="0" w:after="0"/>
    </w:pPr>
  </w:style>
  <w:style w:type="paragraph" w:customStyle="1" w:styleId="BodyTextBold">
    <w:name w:val="Body Text Bold"/>
    <w:basedOn w:val="BodyText"/>
    <w:qFormat/>
    <w:rsid w:val="005C31D1"/>
    <w:rPr>
      <w:b/>
    </w:rPr>
  </w:style>
  <w:style w:type="character" w:styleId="Hyperlink">
    <w:name w:val="Hyperlink"/>
    <w:basedOn w:val="DefaultParagraphFont"/>
    <w:uiPriority w:val="99"/>
    <w:unhideWhenUsed/>
    <w:rsid w:val="004D1A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3101</Characters>
  <Application>Microsoft Office Word</Application>
  <DocSecurity>0</DocSecurity>
  <Lines>134</Lines>
  <Paragraphs>81</Paragraphs>
  <ScaleCrop>false</ScaleCrop>
  <Company>Author-it Software Corporation Ltd.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TLIP5035 Manage budgets and financial plans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