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7E3E" w:rsidP="00D47E3E">
      <w:pPr>
        <w:pStyle w:val="Title"/>
      </w:pPr>
      <w:r>
        <w:fldChar w:fldCharType="begin"/>
      </w:r>
      <w:r>
        <w:instrText xml:space="preserve"> TITLE   \* MERGEFORMAT </w:instrText>
      </w:r>
      <w:r>
        <w:fldChar w:fldCharType="separate"/>
      </w:r>
      <w:r>
        <w:t>TLIP5011 Develop and evaluate strategies for transport and logistics enterprises</w:t>
      </w:r>
      <w:r>
        <w:fldChar w:fldCharType="end"/>
      </w:r>
    </w:p>
    <w:p w:rsidR="00D47E3E" w:rsidP="00D47E3E">
      <w:pPr>
        <w:pStyle w:val="Version"/>
        <w:sectPr w:rsidSect="005316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16A2" w:rsidP="005316A2">
      <w:pPr>
        <w:pStyle w:val="SuperHeading"/>
      </w:pPr>
      <w:r w:rsidRPr="005316A2">
        <w:t>TLIP5011 Develop and evaluate strategies for transport and logistics enterprises</w:t>
      </w:r>
    </w:p>
    <w:p w:rsidR="00000000" w:rsidRPr="005316A2" w:rsidP="005316A2">
      <w:pPr>
        <w:pStyle w:val="Heading1"/>
      </w:pPr>
      <w:bookmarkStart w:id="1" w:name="O_741658"/>
      <w:bookmarkEnd w:id="1"/>
      <w:r w:rsidRPr="005316A2">
        <w:t>Modification History</w:t>
      </w:r>
    </w:p>
    <w:p w:rsidR="00D47E3E" w:rsidP="00D47E3E">
      <w:pPr>
        <w:pStyle w:val="BodyText"/>
      </w:pPr>
      <w:r w:rsidRPr="005316A2">
        <w:t>Release 1. This is the first release of this unit of competency in the TLI Transport and Logistics Training Package.</w:t>
      </w:r>
    </w:p>
    <w:p w:rsidR="00000000" w:rsidRPr="005316A2" w:rsidP="005316A2">
      <w:pPr>
        <w:pStyle w:val="Heading1"/>
      </w:pPr>
      <w:bookmarkStart w:id="2" w:name="O_741659"/>
      <w:bookmarkEnd w:id="2"/>
      <w:r w:rsidRPr="005316A2">
        <w:t>Application</w:t>
      </w:r>
    </w:p>
    <w:p w:rsidR="00000000" w:rsidRPr="005316A2" w:rsidP="00D47E3E">
      <w:pPr>
        <w:pStyle w:val="BodyText"/>
      </w:pPr>
      <w:r w:rsidRPr="005316A2">
        <w:t>This unit involves the skills and knowledge required to develop and evaluate strategies for transport and logistics enterprises in accordance with relevant Australian and international regulatory requirements, standards, codes of practice and w</w:t>
      </w:r>
      <w:r w:rsidRPr="005316A2">
        <w:t xml:space="preserve">orkplace procedures. </w:t>
      </w:r>
    </w:p>
    <w:p w:rsidR="00000000" w:rsidRPr="005316A2" w:rsidP="00D47E3E">
      <w:pPr>
        <w:pStyle w:val="BodyText"/>
      </w:pPr>
      <w:r w:rsidRPr="005316A2">
        <w:t>It includes analysing the enterprise’s internal and external operating environment, developing strategies to maximise enterprise outcomes, implementing and evaluating strategies, and responding to changes within the transport and logi</w:t>
      </w:r>
      <w:r w:rsidRPr="005316A2">
        <w:t>stics environment.</w:t>
      </w:r>
    </w:p>
    <w:p w:rsidR="00000000" w:rsidRPr="005316A2" w:rsidP="00D47E3E">
      <w:pPr>
        <w:pStyle w:val="BodyText"/>
      </w:pPr>
      <w:r w:rsidRPr="005316A2">
        <w:t>Work is under general guidance on progress and outcomes. It requires discretion and judgement for self and others in planning and using resources, services and processes to achieve required outcomes.</w:t>
      </w:r>
    </w:p>
    <w:p w:rsidR="00000000" w:rsidRPr="005316A2" w:rsidP="00D47E3E">
      <w:pPr>
        <w:pStyle w:val="BodyText"/>
      </w:pPr>
      <w:r w:rsidRPr="005316A2">
        <w:t>The unit generally applies to those w</w:t>
      </w:r>
      <w:r w:rsidRPr="005316A2">
        <w:t>ith responsibility for resource coordination and allocation, who lead individuals or teams.</w:t>
      </w:r>
    </w:p>
    <w:p w:rsidR="00D47E3E" w:rsidP="00D47E3E">
      <w:pPr>
        <w:pStyle w:val="BodyText"/>
      </w:pPr>
      <w:r w:rsidRPr="005316A2">
        <w:t>No licensing, legislative or certification requirements apply to this unit at the time of publication.</w:t>
      </w:r>
    </w:p>
    <w:p w:rsidR="00000000" w:rsidRPr="005316A2" w:rsidP="005316A2">
      <w:pPr>
        <w:pStyle w:val="Heading1"/>
      </w:pPr>
      <w:bookmarkStart w:id="3" w:name="O_741660"/>
      <w:bookmarkEnd w:id="3"/>
      <w:r w:rsidRPr="005316A2">
        <w:t>Pre-requisite Unit</w:t>
      </w:r>
    </w:p>
    <w:p w:rsidR="00000000" w:rsidRPr="005316A2" w:rsidP="00D47E3E">
      <w:pPr>
        <w:pStyle w:val="BodyText"/>
      </w:pPr>
      <w:r w:rsidRPr="005316A2">
        <w:t>Not applicable.</w:t>
      </w:r>
    </w:p>
    <w:p w:rsidR="00000000" w:rsidRPr="005316A2" w:rsidP="005316A2">
      <w:pPr>
        <w:pStyle w:val="Heading1"/>
      </w:pPr>
      <w:bookmarkStart w:id="4" w:name="O_741661"/>
      <w:bookmarkEnd w:id="4"/>
      <w:r w:rsidRPr="005316A2">
        <w:t>Competency Field</w:t>
      </w:r>
    </w:p>
    <w:p w:rsidR="00000000" w:rsidRPr="005316A2" w:rsidP="00D47E3E">
      <w:pPr>
        <w:pStyle w:val="BodyText"/>
      </w:pPr>
      <w:r w:rsidRPr="005316A2">
        <w:t>P ‒ Administration and Finance</w:t>
      </w:r>
    </w:p>
    <w:p w:rsidR="00000000" w:rsidRPr="005316A2" w:rsidP="005316A2">
      <w:pPr>
        <w:pStyle w:val="Heading1"/>
      </w:pPr>
      <w:bookmarkStart w:id="5" w:name="O_741662"/>
      <w:bookmarkEnd w:id="5"/>
      <w:r w:rsidRPr="005316A2">
        <w:t>Unit Sector</w:t>
      </w:r>
    </w:p>
    <w:p w:rsidR="00000000" w:rsidRPr="005316A2" w:rsidP="00D47E3E">
      <w:pPr>
        <w:pStyle w:val="BodyText"/>
      </w:pPr>
      <w:r w:rsidRPr="005316A2">
        <w:t>Not applicable.</w:t>
      </w:r>
    </w:p>
    <w:p w:rsidR="00000000" w:rsidRPr="005316A2" w:rsidP="005316A2">
      <w:pPr>
        <w:pStyle w:val="Heading1"/>
      </w:pPr>
      <w:bookmarkStart w:id="6" w:name="O_741663"/>
      <w:bookmarkEnd w:id="6"/>
      <w:r w:rsidRPr="005316A2">
        <w:t>Elements and Performance Criteria</w:t>
      </w:r>
    </w:p>
    <w:tbl>
      <w:tblPr>
        <w:tblW w:w="0" w:type="auto"/>
        <w:tblCellMar>
          <w:left w:w="62" w:type="dxa"/>
          <w:right w:w="62" w:type="dxa"/>
        </w:tblCellMar>
        <w:tblLook w:val="0000"/>
      </w:tblPr>
      <w:tblGrid>
        <w:gridCol w:w="320"/>
        <w:gridCol w:w="1705"/>
        <w:gridCol w:w="1"/>
        <w:gridCol w:w="532"/>
        <w:gridCol w:w="6638"/>
      </w:tblGrid>
      <w:tr w:rsidTr="00D47E3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5316A2" w:rsidP="005316A2">
            <w:pPr>
              <w:pStyle w:val="BodyText"/>
            </w:pPr>
            <w:r w:rsidRPr="005316A2">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rPr>
                <w:rStyle w:val="SpecialBold"/>
              </w:rPr>
              <w:t>PERFORMANCE CRITERIA</w:t>
            </w:r>
          </w:p>
        </w:tc>
      </w:tr>
      <w:tr w:rsidTr="00D47E3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Performance criteria describe the performance needed to demonstrate achievement of the element.</w:t>
            </w:r>
          </w:p>
        </w:tc>
      </w:tr>
      <w:tr w:rsidTr="00D47E3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316A2" w:rsidP="005316A2">
            <w:pPr>
              <w:pStyle w:val="BodyText"/>
            </w:pPr>
            <w:r w:rsidRPr="005316A2">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rPr>
                <w:rStyle w:val="SpecialBold"/>
              </w:rPr>
              <w:t>Analyse the enterprise’s internal and external operating environment</w:t>
            </w:r>
          </w:p>
        </w:tc>
        <w:tc>
          <w:tcPr>
            <w:tcW w:w="0" w:type="auto"/>
            <w:gridSpan w:val="2"/>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1.1</w:t>
            </w:r>
          </w:p>
        </w:tc>
        <w:tc>
          <w:tcPr>
            <w:tcW w:w="0" w:type="auto"/>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Effectiveness of the enterprise’s principal services, products and competitive adva</w:t>
            </w:r>
            <w:r w:rsidRPr="005316A2">
              <w:t>ntages are identified and confirmed through market analysis</w:t>
            </w:r>
          </w:p>
        </w:tc>
      </w:tr>
      <w:tr w:rsidTr="00D47E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1.2</w:t>
            </w:r>
          </w:p>
        </w:tc>
        <w:tc>
          <w:tcPr>
            <w:tcW w:w="0" w:type="auto"/>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External factors, including legislative requirements, changes to technology, domestic and international market variability and political constraints impinging on enterprise operations are r</w:t>
            </w:r>
            <w:r w:rsidRPr="005316A2">
              <w:t>esearched and analysed</w:t>
            </w:r>
          </w:p>
        </w:tc>
      </w:tr>
      <w:tr w:rsidTr="00D47E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1.3</w:t>
            </w:r>
          </w:p>
        </w:tc>
        <w:tc>
          <w:tcPr>
            <w:tcW w:w="0" w:type="auto"/>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Impending changes to internal operations or the external environment are determined</w:t>
            </w:r>
          </w:p>
        </w:tc>
      </w:tr>
      <w:tr w:rsidTr="00D47E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1.4</w:t>
            </w:r>
          </w:p>
        </w:tc>
        <w:tc>
          <w:tcPr>
            <w:tcW w:w="0" w:type="auto"/>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Analysis is undertaken of the enterprise’</w:t>
            </w:r>
            <w:r w:rsidRPr="005316A2">
              <w:t>s capacity to operate within the defined environment, outlining opportunities to improve market share and/or positioning</w:t>
            </w:r>
          </w:p>
        </w:tc>
      </w:tr>
      <w:tr w:rsidTr="00D47E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1.5</w:t>
            </w:r>
          </w:p>
        </w:tc>
        <w:tc>
          <w:tcPr>
            <w:tcW w:w="0" w:type="auto"/>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Recommendations for changes to workplace structure, systems, procedures, workforce composition and market orientation are genera</w:t>
            </w:r>
            <w:r w:rsidRPr="005316A2">
              <w:t>ted and documented in consideration of internal and external analysis and enterprise goals and values</w:t>
            </w:r>
          </w:p>
        </w:tc>
      </w:tr>
      <w:tr w:rsidTr="00D47E3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316A2" w:rsidP="005316A2">
            <w:pPr>
              <w:pStyle w:val="BodyText"/>
            </w:pPr>
            <w:r w:rsidRPr="005316A2">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rPr>
                <w:rStyle w:val="SpecialBold"/>
              </w:rPr>
              <w:t xml:space="preserve">Develop strategies to maximise enterprise outcomes </w:t>
            </w:r>
          </w:p>
        </w:tc>
        <w:tc>
          <w:tcPr>
            <w:tcW w:w="0" w:type="auto"/>
            <w:gridSpan w:val="2"/>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2.1</w:t>
            </w:r>
          </w:p>
        </w:tc>
        <w:tc>
          <w:tcPr>
            <w:tcW w:w="0" w:type="auto"/>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Recommendations for changes to enterprise operations are assessed for feasibility and for cost-</w:t>
            </w:r>
            <w:r w:rsidRPr="005316A2">
              <w:t>benefit from both a short- and long-term perspective</w:t>
            </w:r>
          </w:p>
        </w:tc>
      </w:tr>
      <w:tr w:rsidTr="00D47E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2.2</w:t>
            </w:r>
          </w:p>
        </w:tc>
        <w:tc>
          <w:tcPr>
            <w:tcW w:w="0" w:type="auto"/>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Enterprise capability and capacity to facilitate changes within financial and time constraints are assessed and documented</w:t>
            </w:r>
          </w:p>
        </w:tc>
      </w:tr>
      <w:tr w:rsidTr="00D47E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2.3</w:t>
            </w:r>
          </w:p>
        </w:tc>
        <w:tc>
          <w:tcPr>
            <w:tcW w:w="0" w:type="auto"/>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 xml:space="preserve">Recommendations and supporting documentation are circulated to relevant personnel for agreement </w:t>
            </w:r>
          </w:p>
        </w:tc>
      </w:tr>
      <w:tr w:rsidTr="00D47E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2.4</w:t>
            </w:r>
          </w:p>
        </w:tc>
        <w:tc>
          <w:tcPr>
            <w:tcW w:w="0" w:type="auto"/>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Strategies to implement agreed recommendations are generated and documented</w:t>
            </w:r>
          </w:p>
        </w:tc>
      </w:tr>
      <w:tr w:rsidTr="00D47E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2.5</w:t>
            </w:r>
          </w:p>
        </w:tc>
        <w:tc>
          <w:tcPr>
            <w:tcW w:w="0" w:type="auto"/>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Support processes, including the allocation of human, physical and financial resources, the designation of timelines and the setting of the culture and climate of the enterprise, are undertaken</w:t>
            </w:r>
          </w:p>
        </w:tc>
      </w:tr>
      <w:tr w:rsidTr="00D47E3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316A2" w:rsidP="005316A2">
            <w:pPr>
              <w:pStyle w:val="BodyText"/>
            </w:pPr>
            <w:r w:rsidRPr="005316A2">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rPr>
                <w:rStyle w:val="SpecialBold"/>
              </w:rPr>
              <w:t>Implement and evaluate strategies</w:t>
            </w:r>
          </w:p>
        </w:tc>
        <w:tc>
          <w:tcPr>
            <w:tcW w:w="0" w:type="auto"/>
            <w:gridSpan w:val="2"/>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3.1</w:t>
            </w:r>
          </w:p>
        </w:tc>
        <w:tc>
          <w:tcPr>
            <w:tcW w:w="0" w:type="auto"/>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Performance benchmark</w:t>
            </w:r>
            <w:r w:rsidRPr="005316A2">
              <w:t>s for measuring the effectiveness of change strategies are implemented</w:t>
            </w:r>
          </w:p>
        </w:tc>
      </w:tr>
      <w:tr w:rsidTr="00D47E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3.2</w:t>
            </w:r>
          </w:p>
        </w:tc>
        <w:tc>
          <w:tcPr>
            <w:tcW w:w="0" w:type="auto"/>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Responsibility for implementing change strategies is clearly defined and allocated to designated personnel</w:t>
            </w:r>
          </w:p>
        </w:tc>
      </w:tr>
      <w:tr w:rsidTr="00D47E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3.3</w:t>
            </w:r>
          </w:p>
        </w:tc>
        <w:tc>
          <w:tcPr>
            <w:tcW w:w="0" w:type="auto"/>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Implementation processes are monitored and adjustments are made to strategies as required</w:t>
            </w:r>
          </w:p>
        </w:tc>
      </w:tr>
      <w:tr w:rsidTr="00D47E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3.4</w:t>
            </w:r>
          </w:p>
        </w:tc>
        <w:tc>
          <w:tcPr>
            <w:tcW w:w="0" w:type="auto"/>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Enterprise performance in relation to identified benchmarks is regularly monitored and reviewed, and adjustments are made as required</w:t>
            </w:r>
          </w:p>
        </w:tc>
      </w:tr>
      <w:tr w:rsidTr="00D47E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3.5</w:t>
            </w:r>
          </w:p>
        </w:tc>
        <w:tc>
          <w:tcPr>
            <w:tcW w:w="0" w:type="auto"/>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 xml:space="preserve">Individuals/teams </w:t>
            </w:r>
            <w:r w:rsidRPr="005316A2">
              <w:t>are kept informed of progress in the implementation of change</w:t>
            </w:r>
          </w:p>
        </w:tc>
      </w:tr>
      <w:tr w:rsidTr="00D47E3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316A2" w:rsidP="005316A2">
            <w:pPr>
              <w:pStyle w:val="BodyText"/>
            </w:pPr>
            <w:r w:rsidRPr="005316A2">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rPr>
                <w:rStyle w:val="SpecialBold"/>
              </w:rPr>
              <w:t xml:space="preserve">Respond to changes within the transport and logistics </w:t>
            </w:r>
            <w:r w:rsidRPr="005316A2">
              <w:rPr>
                <w:rStyle w:val="SpecialBold"/>
              </w:rPr>
              <w:t>environment</w:t>
            </w:r>
          </w:p>
        </w:tc>
        <w:tc>
          <w:tcPr>
            <w:tcW w:w="0" w:type="auto"/>
            <w:gridSpan w:val="2"/>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4.1</w:t>
            </w:r>
          </w:p>
        </w:tc>
        <w:tc>
          <w:tcPr>
            <w:tcW w:w="0" w:type="auto"/>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Nature, extent and impact of issues or changes on enterprise operations are identified</w:t>
            </w:r>
          </w:p>
        </w:tc>
      </w:tr>
      <w:tr w:rsidTr="00D47E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4.2</w:t>
            </w:r>
          </w:p>
        </w:tc>
        <w:tc>
          <w:tcPr>
            <w:tcW w:w="0" w:type="auto"/>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 xml:space="preserve">Relevant information is processed to establish priorities and responses for dealing with </w:t>
            </w:r>
            <w:r w:rsidRPr="005316A2">
              <w:t>issues or changes</w:t>
            </w:r>
          </w:p>
        </w:tc>
      </w:tr>
      <w:tr w:rsidTr="00D47E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4.3</w:t>
            </w:r>
          </w:p>
        </w:tc>
        <w:tc>
          <w:tcPr>
            <w:tcW w:w="0" w:type="auto"/>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Strategies are generated/adjusted and controlled to meet changes in the transport and logistics environment</w:t>
            </w:r>
          </w:p>
        </w:tc>
      </w:tr>
      <w:tr w:rsidTr="00D47E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4.4</w:t>
            </w:r>
          </w:p>
        </w:tc>
        <w:tc>
          <w:tcPr>
            <w:tcW w:w="0" w:type="auto"/>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Liaison is initiated and ma</w:t>
            </w:r>
            <w:r w:rsidRPr="005316A2">
              <w:t>intained with organisations/individuals affected by changed operational practice</w:t>
            </w:r>
          </w:p>
        </w:tc>
      </w:tr>
      <w:tr w:rsidTr="00D47E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316A2">
            <w:pPr>
              <w:pStyle w:val="BodyText"/>
              <w:rPr>
                <w:lang w:val="en-NZ"/>
              </w:rPr>
            </w:pPr>
            <w:r w:rsidRPr="005316A2">
              <w:t>4.5</w:t>
            </w:r>
          </w:p>
        </w:tc>
        <w:tc>
          <w:tcPr>
            <w:tcW w:w="0" w:type="auto"/>
            <w:tcBorders>
              <w:top w:val="nil"/>
              <w:left w:val="nil"/>
              <w:bottom w:val="nil"/>
              <w:right w:val="nil"/>
            </w:tcBorders>
            <w:tcMar>
              <w:top w:w="0" w:type="dxa"/>
              <w:left w:w="62" w:type="dxa"/>
              <w:bottom w:w="0" w:type="dxa"/>
              <w:right w:w="62" w:type="dxa"/>
            </w:tcMar>
          </w:tcPr>
          <w:p w:rsidR="00000000" w:rsidRPr="005316A2" w:rsidP="005316A2">
            <w:pPr>
              <w:pStyle w:val="BodyText"/>
            </w:pPr>
            <w:r w:rsidRPr="005316A2">
              <w:t>Actions undertaken are clearly documented and filed</w:t>
            </w:r>
          </w:p>
        </w:tc>
      </w:tr>
    </w:tbl>
    <w:p w:rsidR="00D47E3E" w:rsidP="005316A2">
      <w:pPr>
        <w:pStyle w:val="BodyText"/>
      </w:pPr>
    </w:p>
    <w:p w:rsidR="00D47E3E" w:rsidP="005316A2">
      <w:pPr>
        <w:pStyle w:val="BodyText"/>
      </w:pPr>
    </w:p>
    <w:p w:rsidR="00000000" w:rsidRPr="005316A2" w:rsidP="005316A2">
      <w:pPr>
        <w:pStyle w:val="Heading1"/>
      </w:pPr>
      <w:bookmarkStart w:id="7" w:name="O_741664"/>
      <w:bookmarkEnd w:id="7"/>
      <w:r w:rsidRPr="005316A2">
        <w:t>Foundation Skills</w:t>
      </w:r>
    </w:p>
    <w:p w:rsidR="00D47E3E" w:rsidP="00D47E3E">
      <w:pPr>
        <w:pStyle w:val="BodyText"/>
      </w:pPr>
      <w:r w:rsidRPr="005316A2">
        <w:t>Foundation skills essential to performance are explicit in the performance criteria of this unit of competency.</w:t>
      </w:r>
    </w:p>
    <w:p w:rsidR="00000000" w:rsidRPr="005316A2" w:rsidP="005316A2">
      <w:pPr>
        <w:pStyle w:val="Heading1"/>
      </w:pPr>
      <w:bookmarkStart w:id="8" w:name="O_741665"/>
      <w:bookmarkEnd w:id="8"/>
      <w:r w:rsidRPr="005316A2">
        <w:t>Range of Conditions</w:t>
      </w:r>
    </w:p>
    <w:p w:rsidR="00000000" w:rsidRPr="005316A2" w:rsidP="00D47E3E">
      <w:pPr>
        <w:pStyle w:val="BodyText"/>
      </w:pPr>
      <w:r w:rsidRPr="005316A2">
        <w:t>Range is restricted to essential operating conditions and any other variables essential to the work enviro</w:t>
      </w:r>
      <w:r w:rsidRPr="005316A2">
        <w:t>nment.</w:t>
      </w:r>
    </w:p>
    <w:p w:rsidR="00D47E3E" w:rsidP="00D47E3E">
      <w:pPr>
        <w:pStyle w:val="BodyText"/>
      </w:pPr>
      <w:r w:rsidRPr="005316A2">
        <w:t>Non-essential conditions can be found in the Companion Volume Implementation Guide.</w:t>
      </w:r>
    </w:p>
    <w:p w:rsidR="00000000" w:rsidRPr="005316A2" w:rsidP="005316A2">
      <w:pPr>
        <w:pStyle w:val="Heading1"/>
      </w:pPr>
      <w:bookmarkStart w:id="9" w:name="O_741666"/>
      <w:bookmarkEnd w:id="9"/>
      <w:r w:rsidRPr="005316A2">
        <w:t>Unit Mapping Information</w:t>
      </w:r>
    </w:p>
    <w:p w:rsidR="00D47E3E" w:rsidP="00D47E3E">
      <w:pPr>
        <w:pStyle w:val="BodyText"/>
      </w:pPr>
      <w:r w:rsidRPr="005316A2">
        <w:t>This unit replaces and is equivalent to TLIP5011A Develop and evaluate strategies for transport and logistics enterprises.</w:t>
      </w:r>
    </w:p>
    <w:p w:rsidR="00000000" w:rsidRPr="005316A2" w:rsidP="005316A2">
      <w:pPr>
        <w:pStyle w:val="Heading1"/>
      </w:pPr>
      <w:bookmarkStart w:id="10" w:name="O_741673"/>
      <w:bookmarkEnd w:id="10"/>
      <w:r w:rsidRPr="005316A2">
        <w:t>Links</w:t>
      </w:r>
    </w:p>
    <w:p w:rsidR="00000000" w:rsidRPr="005316A2" w:rsidP="00D47E3E">
      <w:pPr>
        <w:pStyle w:val="BodyText"/>
      </w:pPr>
      <w:r w:rsidRPr="005316A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27CD8">
        <w:rPr>
          <w:rStyle w:val="Hyperlink"/>
        </w:rPr>
        <w:t>https://vetnet.gov.au/Pages/TrainingDocs.aspx?q=df441c6e-213d-43e3-874c-0b3f7036d851</w:t>
      </w:r>
      <w:r>
        <w:fldChar w:fldCharType="end"/>
      </w:r>
    </w:p>
    <w:p w:rsidR="00000000" w:rsidRPr="005316A2" w:rsidP="005316A2"/>
    <w:sectPr w:rsidSect="005316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6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6A2" w:rsidRPr="00D47E3E" w:rsidP="00D47E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6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E3E" w:rsidP="005316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7E3E" w:rsidP="005316A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47E3E" w:rsidP="005316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6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E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16A2" w:rsidRPr="00D47E3E" w:rsidP="00D47E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6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E3E" w:rsidRPr="002D2AF8" w:rsidP="005316A2">
    <w:pPr>
      <w:pStyle w:val="Header"/>
      <w:framePr w:wrap="around"/>
    </w:pPr>
    <w:r>
      <w:fldChar w:fldCharType="begin"/>
    </w:r>
    <w:r>
      <w:instrText xml:space="preserve"> TITLE   \* MERGEFORMAT </w:instrText>
    </w:r>
    <w:r>
      <w:fldChar w:fldCharType="separate"/>
    </w:r>
    <w:r>
      <w:t>TLIP5011 Develop and evaluate strategies for transport and logistics enterprises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D47E3E" w:rsidP="005316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6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16A2"/>
    <w:pPr>
      <w:spacing w:before="360" w:after="60"/>
      <w:outlineLvl w:val="0"/>
    </w:pPr>
    <w:rPr>
      <w:sz w:val="32"/>
    </w:rPr>
  </w:style>
  <w:style w:type="paragraph" w:styleId="Heading2">
    <w:name w:val="heading 2"/>
    <w:basedOn w:val="HeadingBase"/>
    <w:next w:val="BodyText"/>
    <w:link w:val="Heading2Char"/>
    <w:qFormat/>
    <w:rsid w:val="005316A2"/>
    <w:pPr>
      <w:keepLines/>
      <w:spacing w:before="240" w:after="120"/>
      <w:outlineLvl w:val="1"/>
    </w:pPr>
    <w:rPr>
      <w:sz w:val="28"/>
      <w:szCs w:val="40"/>
    </w:rPr>
  </w:style>
  <w:style w:type="paragraph" w:styleId="Heading3">
    <w:name w:val="heading 3"/>
    <w:basedOn w:val="HeadingBase"/>
    <w:next w:val="BodyText"/>
    <w:link w:val="Heading3Char"/>
    <w:qFormat/>
    <w:rsid w:val="005316A2"/>
    <w:pPr>
      <w:spacing w:before="180" w:after="120"/>
      <w:outlineLvl w:val="2"/>
    </w:pPr>
    <w:rPr>
      <w:spacing w:val="-10"/>
      <w:kern w:val="32"/>
    </w:rPr>
  </w:style>
  <w:style w:type="paragraph" w:styleId="Heading4">
    <w:name w:val="heading 4"/>
    <w:basedOn w:val="HeadingBase"/>
    <w:next w:val="BodyText"/>
    <w:link w:val="Heading4Char"/>
    <w:qFormat/>
    <w:rsid w:val="005316A2"/>
    <w:pPr>
      <w:spacing w:before="160" w:after="120"/>
      <w:outlineLvl w:val="3"/>
    </w:pPr>
    <w:rPr>
      <w:sz w:val="22"/>
    </w:rPr>
  </w:style>
  <w:style w:type="paragraph" w:styleId="Heading5">
    <w:name w:val="heading 5"/>
    <w:basedOn w:val="HeadingBase"/>
    <w:next w:val="Normal"/>
    <w:link w:val="Heading5Char"/>
    <w:qFormat/>
    <w:rsid w:val="005316A2"/>
    <w:pPr>
      <w:spacing w:before="80"/>
      <w:outlineLvl w:val="4"/>
    </w:pPr>
    <w:rPr>
      <w:color w:val="918585"/>
      <w:sz w:val="20"/>
    </w:rPr>
  </w:style>
  <w:style w:type="paragraph" w:styleId="Heading6">
    <w:name w:val="heading 6"/>
    <w:basedOn w:val="HeadingBase"/>
    <w:next w:val="Normal"/>
    <w:link w:val="Heading6Char"/>
    <w:qFormat/>
    <w:rsid w:val="005316A2"/>
    <w:pPr>
      <w:spacing w:before="60"/>
      <w:outlineLvl w:val="5"/>
    </w:pPr>
    <w:rPr>
      <w:color w:val="918585"/>
      <w:sz w:val="20"/>
    </w:rPr>
  </w:style>
  <w:style w:type="paragraph" w:styleId="Heading7">
    <w:name w:val="heading 7"/>
    <w:basedOn w:val="Normal"/>
    <w:next w:val="Normal"/>
    <w:link w:val="Heading7Char"/>
    <w:qFormat/>
    <w:rsid w:val="005316A2"/>
    <w:pPr>
      <w:ind w:left="720"/>
      <w:outlineLvl w:val="6"/>
    </w:pPr>
    <w:rPr>
      <w:i/>
    </w:rPr>
  </w:style>
  <w:style w:type="paragraph" w:styleId="Heading8">
    <w:name w:val="heading 8"/>
    <w:basedOn w:val="Normal"/>
    <w:next w:val="Normal"/>
    <w:link w:val="Heading8Char"/>
    <w:qFormat/>
    <w:rsid w:val="005316A2"/>
    <w:pPr>
      <w:ind w:left="720"/>
      <w:outlineLvl w:val="7"/>
    </w:pPr>
    <w:rPr>
      <w:i/>
    </w:rPr>
  </w:style>
  <w:style w:type="paragraph" w:styleId="Heading9">
    <w:name w:val="heading 9"/>
    <w:basedOn w:val="Normal"/>
    <w:next w:val="Normal"/>
    <w:link w:val="Heading9Char"/>
    <w:qFormat/>
    <w:rsid w:val="005316A2"/>
    <w:pPr>
      <w:ind w:left="720"/>
      <w:outlineLvl w:val="8"/>
    </w:pPr>
    <w:rPr>
      <w:i/>
    </w:rPr>
  </w:style>
  <w:style w:type="character" w:default="1" w:styleId="DefaultParagraphFont">
    <w:name w:val="Default Paragraph Font"/>
    <w:uiPriority w:val="1"/>
    <w:unhideWhenUsed/>
    <w:rsid w:val="005316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16A2"/>
  </w:style>
  <w:style w:type="character" w:customStyle="1" w:styleId="Heading1Char">
    <w:name w:val="Heading 1 Char"/>
    <w:basedOn w:val="DefaultParagraphFont"/>
    <w:link w:val="Heading1"/>
    <w:rsid w:val="005316A2"/>
    <w:rPr>
      <w:rFonts w:ascii="Times New Roman" w:eastAsia="Times New Roman" w:hAnsi="Times New Roman" w:cs="Times New Roman"/>
      <w:b/>
      <w:sz w:val="32"/>
      <w:szCs w:val="20"/>
      <w:lang w:eastAsia="en-US"/>
    </w:rPr>
  </w:style>
  <w:style w:type="paragraph" w:styleId="BodyText">
    <w:name w:val="Body Text"/>
    <w:basedOn w:val="Normal"/>
    <w:link w:val="BodyTextChar"/>
    <w:rsid w:val="005316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16A2"/>
    <w:rPr>
      <w:rFonts w:ascii="Times New Roman" w:eastAsia="Times New Roman" w:hAnsi="Times New Roman" w:cs="Times New Roman"/>
      <w:sz w:val="24"/>
      <w:lang w:eastAsia="en-US"/>
    </w:rPr>
  </w:style>
  <w:style w:type="character" w:customStyle="1" w:styleId="SpecialBold">
    <w:name w:val="Special Bold"/>
    <w:basedOn w:val="DefaultParagraphFont"/>
    <w:rsid w:val="005316A2"/>
    <w:rPr>
      <w:b/>
      <w:spacing w:val="0"/>
    </w:rPr>
  </w:style>
  <w:style w:type="paragraph" w:customStyle="1" w:styleId="SuperHeading">
    <w:name w:val="SuperHeading"/>
    <w:basedOn w:val="Normal"/>
    <w:rsid w:val="005316A2"/>
    <w:pPr>
      <w:spacing w:before="240" w:after="120"/>
      <w:outlineLvl w:val="0"/>
    </w:pPr>
    <w:rPr>
      <w:rFonts w:ascii="Times New Roman" w:hAnsi="Times New Roman"/>
      <w:b/>
      <w:sz w:val="32"/>
    </w:rPr>
  </w:style>
  <w:style w:type="paragraph" w:customStyle="1" w:styleId="AllowPageBreak">
    <w:name w:val="AllowPageBreak"/>
    <w:rsid w:val="005316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16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16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16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16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16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16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16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16A2"/>
    <w:rPr>
      <w:rFonts w:ascii="Courier New" w:eastAsia="Times New Roman" w:hAnsi="Courier New" w:cs="Times New Roman"/>
      <w:i/>
      <w:szCs w:val="20"/>
      <w:lang w:eastAsia="en-US"/>
    </w:rPr>
  </w:style>
  <w:style w:type="paragraph" w:customStyle="1" w:styleId="HeadingBase">
    <w:name w:val="Heading Base"/>
    <w:rsid w:val="005316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16A2"/>
    <w:pPr>
      <w:tabs>
        <w:tab w:val="right" w:leader="dot" w:pos="9072"/>
      </w:tabs>
      <w:ind w:left="567"/>
    </w:pPr>
    <w:rPr>
      <w:szCs w:val="22"/>
    </w:rPr>
  </w:style>
  <w:style w:type="paragraph" w:customStyle="1" w:styleId="TOCBase">
    <w:name w:val="TOC Base"/>
    <w:rsid w:val="005316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16A2"/>
    <w:pPr>
      <w:tabs>
        <w:tab w:val="right" w:leader="dot" w:pos="9072"/>
      </w:tabs>
      <w:spacing w:before="40" w:after="40"/>
      <w:ind w:left="284"/>
    </w:pPr>
    <w:rPr>
      <w:rFonts w:ascii="Times New Roman" w:hAnsi="Times New Roman"/>
    </w:rPr>
  </w:style>
  <w:style w:type="paragraph" w:styleId="TOC1">
    <w:name w:val="toc 1"/>
    <w:basedOn w:val="TOCBase"/>
    <w:next w:val="Normal"/>
    <w:rsid w:val="005316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16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16A2"/>
    <w:rPr>
      <w:rFonts w:ascii="Times New Roman" w:eastAsia="Times New Roman" w:hAnsi="Times New Roman" w:cs="Times New Roman"/>
      <w:sz w:val="16"/>
      <w:lang w:eastAsia="en-US"/>
    </w:rPr>
  </w:style>
  <w:style w:type="paragraph" w:styleId="Title">
    <w:name w:val="Title"/>
    <w:basedOn w:val="HeadingBase"/>
    <w:link w:val="TitleChar"/>
    <w:qFormat/>
    <w:rsid w:val="005316A2"/>
    <w:pPr>
      <w:spacing w:before="5040"/>
      <w:jc w:val="center"/>
    </w:pPr>
    <w:rPr>
      <w:sz w:val="48"/>
      <w:szCs w:val="72"/>
      <w:lang w:val="en-US"/>
    </w:rPr>
  </w:style>
  <w:style w:type="character" w:customStyle="1" w:styleId="TitleChar">
    <w:name w:val="Title Char"/>
    <w:basedOn w:val="DefaultParagraphFont"/>
    <w:link w:val="Title"/>
    <w:rsid w:val="005316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16A2"/>
    <w:pPr>
      <w:tabs>
        <w:tab w:val="left" w:pos="3600"/>
        <w:tab w:val="left" w:pos="3958"/>
      </w:tabs>
    </w:pPr>
  </w:style>
  <w:style w:type="paragraph" w:styleId="List">
    <w:name w:val="List"/>
    <w:basedOn w:val="BodyText"/>
    <w:next w:val="BodyText"/>
    <w:rsid w:val="005316A2"/>
    <w:pPr>
      <w:tabs>
        <w:tab w:val="left" w:pos="340"/>
      </w:tabs>
      <w:spacing w:before="60" w:after="60"/>
      <w:ind w:left="340" w:hanging="340"/>
    </w:pPr>
  </w:style>
  <w:style w:type="paragraph" w:styleId="ListBullet">
    <w:name w:val="List Bullet"/>
    <w:basedOn w:val="List"/>
    <w:rsid w:val="005316A2"/>
    <w:pPr>
      <w:numPr>
        <w:numId w:val="10"/>
      </w:numPr>
      <w:tabs>
        <w:tab w:val="clear" w:pos="340"/>
      </w:tabs>
      <w:spacing w:before="40" w:after="40"/>
    </w:pPr>
  </w:style>
  <w:style w:type="paragraph" w:customStyle="1" w:styleId="Note">
    <w:name w:val="Note"/>
    <w:basedOn w:val="BodyText"/>
    <w:rsid w:val="005316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16A2"/>
    <w:pPr>
      <w:framePr w:wrap="auto" w:hAnchor="text" w:y="6049"/>
    </w:pPr>
    <w:rPr>
      <w:color w:val="000000"/>
      <w:sz w:val="40"/>
    </w:rPr>
  </w:style>
  <w:style w:type="paragraph" w:customStyle="1" w:styleId="TOCTitle">
    <w:name w:val="TOCTitle"/>
    <w:basedOn w:val="Heading1"/>
    <w:rsid w:val="005316A2"/>
    <w:pPr>
      <w:spacing w:after="240"/>
      <w:jc w:val="center"/>
      <w:outlineLvl w:val="9"/>
    </w:pPr>
    <w:rPr>
      <w:caps/>
    </w:rPr>
  </w:style>
  <w:style w:type="paragraph" w:customStyle="1" w:styleId="Version">
    <w:name w:val="Version"/>
    <w:rsid w:val="005316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16A2"/>
    <w:pPr>
      <w:numPr>
        <w:numId w:val="11"/>
      </w:numPr>
      <w:tabs>
        <w:tab w:val="clear" w:pos="680"/>
      </w:tabs>
    </w:pPr>
  </w:style>
  <w:style w:type="paragraph" w:styleId="Index1">
    <w:name w:val="index 1"/>
    <w:basedOn w:val="Normal"/>
    <w:next w:val="Normal"/>
    <w:semiHidden/>
    <w:rsid w:val="005316A2"/>
    <w:pPr>
      <w:keepNext w:val="0"/>
      <w:tabs>
        <w:tab w:val="right" w:pos="4176"/>
      </w:tabs>
      <w:ind w:left="198" w:hanging="198"/>
    </w:pPr>
    <w:rPr>
      <w:rFonts w:ascii="Garamond" w:hAnsi="Garamond"/>
    </w:rPr>
  </w:style>
  <w:style w:type="paragraph" w:styleId="IndexHeading">
    <w:name w:val="index heading"/>
    <w:basedOn w:val="Normal"/>
    <w:next w:val="Index1"/>
    <w:semiHidden/>
    <w:rsid w:val="005316A2"/>
    <w:pPr>
      <w:spacing w:before="120" w:after="120"/>
    </w:pPr>
    <w:rPr>
      <w:rFonts w:ascii="Arial" w:hAnsi="Arial"/>
      <w:b/>
      <w:color w:val="918585"/>
      <w:sz w:val="24"/>
    </w:rPr>
  </w:style>
  <w:style w:type="paragraph" w:styleId="Header">
    <w:name w:val="header"/>
    <w:basedOn w:val="Normal"/>
    <w:link w:val="HeaderChar"/>
    <w:rsid w:val="005316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16A2"/>
    <w:rPr>
      <w:rFonts w:ascii="Times New Roman" w:eastAsia="Times New Roman" w:hAnsi="Times New Roman" w:cs="Times New Roman"/>
      <w:sz w:val="16"/>
      <w:szCs w:val="20"/>
      <w:lang w:val="en-GB" w:eastAsia="en-US"/>
    </w:rPr>
  </w:style>
  <w:style w:type="paragraph" w:customStyle="1" w:styleId="Chapter">
    <w:name w:val="Chapter"/>
    <w:basedOn w:val="Normal"/>
    <w:rsid w:val="005316A2"/>
    <w:pPr>
      <w:spacing w:before="240"/>
    </w:pPr>
    <w:rPr>
      <w:rFonts w:ascii="Times New Roman" w:hAnsi="Times New Roman"/>
      <w:smallCaps/>
      <w:spacing w:val="80"/>
      <w:sz w:val="28"/>
    </w:rPr>
  </w:style>
  <w:style w:type="paragraph" w:customStyle="1" w:styleId="InChapter">
    <w:name w:val="InChapter"/>
    <w:basedOn w:val="Heading3"/>
    <w:rsid w:val="005316A2"/>
    <w:pPr>
      <w:spacing w:after="240"/>
      <w:outlineLvl w:val="9"/>
    </w:pPr>
    <w:rPr>
      <w:noProof/>
    </w:rPr>
  </w:style>
  <w:style w:type="paragraph" w:styleId="Index2">
    <w:name w:val="index 2"/>
    <w:basedOn w:val="Normal"/>
    <w:next w:val="Normal"/>
    <w:semiHidden/>
    <w:rsid w:val="005316A2"/>
    <w:pPr>
      <w:tabs>
        <w:tab w:val="right" w:pos="4176"/>
      </w:tabs>
      <w:ind w:left="568" w:hanging="284"/>
    </w:pPr>
    <w:rPr>
      <w:rFonts w:ascii="Garamond" w:hAnsi="Garamond"/>
    </w:rPr>
  </w:style>
  <w:style w:type="paragraph" w:customStyle="1" w:styleId="Byline">
    <w:name w:val="Byline"/>
    <w:rsid w:val="005316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16A2"/>
    <w:pPr>
      <w:tabs>
        <w:tab w:val="clear" w:pos="3600"/>
        <w:tab w:val="clear" w:pos="3958"/>
      </w:tabs>
      <w:jc w:val="right"/>
    </w:pPr>
  </w:style>
  <w:style w:type="character" w:styleId="Emphasis">
    <w:name w:val="Emphasis"/>
    <w:basedOn w:val="DefaultParagraphFont"/>
    <w:qFormat/>
    <w:rsid w:val="005316A2"/>
    <w:rPr>
      <w:i/>
    </w:rPr>
  </w:style>
  <w:style w:type="paragraph" w:styleId="Caption">
    <w:name w:val="caption"/>
    <w:basedOn w:val="BodyText"/>
    <w:next w:val="Normal"/>
    <w:qFormat/>
    <w:rsid w:val="005316A2"/>
    <w:pPr>
      <w:framePr w:w="2268" w:hSpace="181" w:vSpace="181" w:wrap="around" w:vAnchor="text" w:hAnchor="page" w:x="1135" w:y="285" w:anchorLock="1"/>
    </w:pPr>
    <w:rPr>
      <w:i/>
    </w:rPr>
  </w:style>
  <w:style w:type="paragraph" w:customStyle="1" w:styleId="MiniTOCTitle">
    <w:name w:val="MiniTOCTitle"/>
    <w:basedOn w:val="Heading4"/>
    <w:rsid w:val="005316A2"/>
    <w:pPr>
      <w:spacing w:before="240"/>
      <w:outlineLvl w:val="9"/>
    </w:pPr>
    <w:rPr>
      <w:noProof/>
      <w:sz w:val="24"/>
    </w:rPr>
  </w:style>
  <w:style w:type="paragraph" w:customStyle="1" w:styleId="MiniTOCItem">
    <w:name w:val="MiniTOCItem"/>
    <w:basedOn w:val="ListBullet"/>
    <w:rsid w:val="005316A2"/>
    <w:pPr>
      <w:numPr>
        <w:numId w:val="0"/>
      </w:numPr>
      <w:tabs>
        <w:tab w:val="right" w:leader="dot" w:pos="6521"/>
      </w:tabs>
      <w:spacing w:before="0" w:after="0"/>
    </w:pPr>
  </w:style>
  <w:style w:type="paragraph" w:customStyle="1" w:styleId="TOFTitle">
    <w:name w:val="TOFTitle"/>
    <w:basedOn w:val="TOCTitle"/>
    <w:rsid w:val="005316A2"/>
  </w:style>
  <w:style w:type="paragraph" w:styleId="TableofFigures">
    <w:name w:val="table of figures"/>
    <w:basedOn w:val="Normal"/>
    <w:next w:val="Normal"/>
    <w:semiHidden/>
    <w:rsid w:val="005316A2"/>
    <w:pPr>
      <w:tabs>
        <w:tab w:val="right" w:leader="dot" w:pos="9072"/>
      </w:tabs>
      <w:ind w:left="970" w:hanging="403"/>
    </w:pPr>
    <w:rPr>
      <w:rFonts w:ascii="Times New Roman" w:hAnsi="Times New Roman"/>
      <w:b/>
    </w:rPr>
  </w:style>
  <w:style w:type="paragraph" w:styleId="ListNumber">
    <w:name w:val="List Number"/>
    <w:basedOn w:val="List"/>
    <w:rsid w:val="005316A2"/>
    <w:pPr>
      <w:numPr>
        <w:numId w:val="13"/>
      </w:numPr>
      <w:tabs>
        <w:tab w:val="clear" w:pos="340"/>
      </w:tabs>
    </w:pPr>
  </w:style>
  <w:style w:type="character" w:customStyle="1" w:styleId="WingdingSymbols">
    <w:name w:val="Wingding Symbols"/>
    <w:rsid w:val="005316A2"/>
    <w:rPr>
      <w:rFonts w:ascii="Wingdings" w:hAnsi="Wingdings"/>
    </w:rPr>
  </w:style>
  <w:style w:type="paragraph" w:customStyle="1" w:styleId="TableHeading">
    <w:name w:val="Table Heading"/>
    <w:basedOn w:val="HeadingBase"/>
    <w:rsid w:val="005316A2"/>
    <w:pPr>
      <w:keepLines/>
      <w:pBdr>
        <w:bottom w:val="single" w:sz="6" w:space="1" w:color="918585"/>
      </w:pBdr>
      <w:spacing w:before="240"/>
    </w:pPr>
  </w:style>
  <w:style w:type="character" w:customStyle="1" w:styleId="HotSpot">
    <w:name w:val="HotSpot"/>
    <w:rsid w:val="005316A2"/>
    <w:rPr>
      <w:color w:val="0033CC"/>
      <w:u w:val="none"/>
    </w:rPr>
  </w:style>
  <w:style w:type="paragraph" w:customStyle="1" w:styleId="BodyTextRight">
    <w:name w:val="Body Text Right"/>
    <w:basedOn w:val="BodyText"/>
    <w:rsid w:val="005316A2"/>
    <w:pPr>
      <w:spacing w:before="0" w:after="0"/>
      <w:jc w:val="right"/>
    </w:pPr>
  </w:style>
  <w:style w:type="paragraph" w:styleId="Index3">
    <w:name w:val="index 3"/>
    <w:basedOn w:val="ListNumber2"/>
    <w:next w:val="Normal"/>
    <w:semiHidden/>
    <w:rsid w:val="005316A2"/>
    <w:pPr>
      <w:numPr>
        <w:numId w:val="0"/>
      </w:numPr>
      <w:tabs>
        <w:tab w:val="right" w:leader="dot" w:pos="4176"/>
      </w:tabs>
    </w:pPr>
  </w:style>
  <w:style w:type="paragraph" w:styleId="ListNumber2">
    <w:name w:val="List Number 2"/>
    <w:basedOn w:val="List2"/>
    <w:rsid w:val="005316A2"/>
    <w:pPr>
      <w:numPr>
        <w:numId w:val="8"/>
      </w:numPr>
      <w:tabs>
        <w:tab w:val="clear" w:pos="1060"/>
      </w:tabs>
    </w:pPr>
  </w:style>
  <w:style w:type="paragraph" w:customStyle="1" w:styleId="MarginNote">
    <w:name w:val="Margin Note"/>
    <w:basedOn w:val="BodyText"/>
    <w:rsid w:val="005316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16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16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16A2"/>
    <w:rPr>
      <w:sz w:val="32"/>
    </w:rPr>
  </w:style>
  <w:style w:type="paragraph" w:customStyle="1" w:styleId="HeadingProcedure">
    <w:name w:val="Heading Procedure"/>
    <w:basedOn w:val="HeadingBase"/>
    <w:next w:val="Normal"/>
    <w:rsid w:val="005316A2"/>
    <w:pPr>
      <w:tabs>
        <w:tab w:val="left" w:pos="0"/>
      </w:tabs>
      <w:spacing w:before="120" w:after="60"/>
    </w:pPr>
    <w:rPr>
      <w:i/>
      <w:color w:val="918585"/>
      <w:sz w:val="22"/>
    </w:rPr>
  </w:style>
  <w:style w:type="paragraph" w:customStyle="1" w:styleId="TableBodyText">
    <w:name w:val="Table Body Text"/>
    <w:basedOn w:val="BodyText"/>
    <w:rsid w:val="005316A2"/>
    <w:pPr>
      <w:spacing w:before="60" w:after="60"/>
    </w:pPr>
  </w:style>
  <w:style w:type="paragraph" w:styleId="ListContinue">
    <w:name w:val="List Continue"/>
    <w:basedOn w:val="List"/>
    <w:rsid w:val="005316A2"/>
    <w:pPr>
      <w:ind w:firstLine="0"/>
    </w:pPr>
  </w:style>
  <w:style w:type="paragraph" w:customStyle="1" w:styleId="ListNote">
    <w:name w:val="List Note"/>
    <w:basedOn w:val="List"/>
    <w:rsid w:val="005316A2"/>
    <w:pPr>
      <w:pBdr>
        <w:top w:val="single" w:sz="6" w:space="2" w:color="918585"/>
        <w:bottom w:val="single" w:sz="6" w:space="2" w:color="918585"/>
      </w:pBdr>
      <w:tabs>
        <w:tab w:val="left" w:pos="1021"/>
      </w:tabs>
      <w:ind w:firstLine="0"/>
    </w:pPr>
  </w:style>
  <w:style w:type="paragraph" w:customStyle="1" w:styleId="Warning">
    <w:name w:val="Warning"/>
    <w:basedOn w:val="BodyText"/>
    <w:rsid w:val="005316A2"/>
    <w:pPr>
      <w:shd w:val="clear" w:color="auto" w:fill="D9D9D9"/>
      <w:tabs>
        <w:tab w:val="left" w:pos="992"/>
      </w:tabs>
      <w:ind w:left="119" w:right="119"/>
    </w:pPr>
    <w:rPr>
      <w:sz w:val="20"/>
    </w:rPr>
  </w:style>
  <w:style w:type="paragraph" w:customStyle="1" w:styleId="MarginIcons">
    <w:name w:val="Margin Icons"/>
    <w:basedOn w:val="BodyText"/>
    <w:rsid w:val="005316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16A2"/>
    <w:rPr>
      <w:rFonts w:ascii="Courier New" w:hAnsi="Courier New"/>
    </w:rPr>
  </w:style>
  <w:style w:type="paragraph" w:customStyle="1" w:styleId="NoteBullet">
    <w:name w:val="Note Bullet"/>
    <w:basedOn w:val="Note"/>
    <w:rsid w:val="005316A2"/>
    <w:pPr>
      <w:tabs>
        <w:tab w:val="clear" w:pos="680"/>
      </w:tabs>
      <w:spacing w:before="60" w:after="60"/>
    </w:pPr>
  </w:style>
  <w:style w:type="paragraph" w:customStyle="1" w:styleId="SubHeading2">
    <w:name w:val="SubHeading2"/>
    <w:basedOn w:val="HeadingBase"/>
    <w:rsid w:val="005316A2"/>
    <w:pPr>
      <w:spacing w:before="240" w:after="60"/>
    </w:pPr>
    <w:rPr>
      <w:sz w:val="20"/>
    </w:rPr>
  </w:style>
  <w:style w:type="paragraph" w:customStyle="1" w:styleId="SubHeading1">
    <w:name w:val="SubHeading1"/>
    <w:basedOn w:val="HeadingBase"/>
    <w:rsid w:val="005316A2"/>
    <w:pPr>
      <w:spacing w:before="240" w:after="60"/>
    </w:pPr>
    <w:rPr>
      <w:color w:val="918585"/>
      <w:sz w:val="22"/>
    </w:rPr>
  </w:style>
  <w:style w:type="paragraph" w:customStyle="1" w:styleId="SideHeading">
    <w:name w:val="Side Heading"/>
    <w:basedOn w:val="HeadingBase"/>
    <w:rsid w:val="005316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16A2"/>
    <w:pPr>
      <w:numPr>
        <w:numId w:val="9"/>
      </w:numPr>
    </w:pPr>
  </w:style>
  <w:style w:type="paragraph" w:styleId="PlainText">
    <w:name w:val="Plain Text"/>
    <w:basedOn w:val="Normal"/>
    <w:link w:val="PlainTextChar"/>
    <w:rsid w:val="005316A2"/>
    <w:rPr>
      <w:sz w:val="20"/>
    </w:rPr>
  </w:style>
  <w:style w:type="character" w:customStyle="1" w:styleId="PlainTextChar">
    <w:name w:val="Plain Text Char"/>
    <w:basedOn w:val="DefaultParagraphFont"/>
    <w:link w:val="PlainText"/>
    <w:rsid w:val="005316A2"/>
    <w:rPr>
      <w:rFonts w:ascii="Courier New" w:eastAsia="Times New Roman" w:hAnsi="Courier New" w:cs="Times New Roman"/>
      <w:sz w:val="20"/>
      <w:szCs w:val="20"/>
      <w:lang w:eastAsia="en-US"/>
    </w:rPr>
  </w:style>
  <w:style w:type="character" w:customStyle="1" w:styleId="MenuOption">
    <w:name w:val="Menu Option"/>
    <w:basedOn w:val="DefaultParagraphFont"/>
    <w:rsid w:val="005316A2"/>
    <w:rPr>
      <w:b/>
      <w:smallCaps/>
    </w:rPr>
  </w:style>
  <w:style w:type="paragraph" w:customStyle="1" w:styleId="TableListNumber">
    <w:name w:val="Table List Number"/>
    <w:basedOn w:val="ListNumber"/>
    <w:rsid w:val="005316A2"/>
    <w:pPr>
      <w:numPr>
        <w:numId w:val="0"/>
      </w:numPr>
    </w:pPr>
  </w:style>
  <w:style w:type="paragraph" w:styleId="TOC4">
    <w:name w:val="toc 4"/>
    <w:basedOn w:val="TOCBase"/>
    <w:next w:val="Normal"/>
    <w:semiHidden/>
    <w:rsid w:val="005316A2"/>
    <w:pPr>
      <w:tabs>
        <w:tab w:val="right" w:leader="dot" w:pos="9071"/>
      </w:tabs>
      <w:ind w:left="1701"/>
    </w:pPr>
  </w:style>
  <w:style w:type="paragraph" w:customStyle="1" w:styleId="ListAlpha">
    <w:name w:val="List Alpha"/>
    <w:basedOn w:val="List"/>
    <w:rsid w:val="005316A2"/>
    <w:pPr>
      <w:numPr>
        <w:numId w:val="7"/>
      </w:numPr>
    </w:pPr>
  </w:style>
  <w:style w:type="paragraph" w:customStyle="1" w:styleId="ListAlpha2">
    <w:name w:val="List Alpha 2"/>
    <w:basedOn w:val="List2"/>
    <w:rsid w:val="005316A2"/>
    <w:pPr>
      <w:numPr>
        <w:numId w:val="6"/>
      </w:numPr>
    </w:pPr>
  </w:style>
  <w:style w:type="paragraph" w:styleId="List2">
    <w:name w:val="List 2"/>
    <w:basedOn w:val="BodyText"/>
    <w:rsid w:val="005316A2"/>
    <w:pPr>
      <w:tabs>
        <w:tab w:val="left" w:pos="680"/>
      </w:tabs>
      <w:spacing w:before="60" w:after="60"/>
      <w:ind w:left="680" w:hanging="340"/>
    </w:pPr>
  </w:style>
  <w:style w:type="paragraph" w:styleId="List3">
    <w:name w:val="List 3"/>
    <w:basedOn w:val="BodyText"/>
    <w:rsid w:val="005316A2"/>
    <w:pPr>
      <w:tabs>
        <w:tab w:val="left" w:pos="1021"/>
      </w:tabs>
      <w:spacing w:before="60" w:after="60"/>
      <w:ind w:left="1020" w:hanging="340"/>
    </w:pPr>
  </w:style>
  <w:style w:type="paragraph" w:styleId="List4">
    <w:name w:val="List 4"/>
    <w:basedOn w:val="BodyText"/>
    <w:rsid w:val="005316A2"/>
    <w:pPr>
      <w:tabs>
        <w:tab w:val="left" w:pos="1361"/>
      </w:tabs>
      <w:spacing w:before="60" w:after="60"/>
      <w:ind w:left="1361" w:hanging="340"/>
    </w:pPr>
  </w:style>
  <w:style w:type="paragraph" w:styleId="List5">
    <w:name w:val="List 5"/>
    <w:basedOn w:val="BodyText"/>
    <w:rsid w:val="005316A2"/>
    <w:pPr>
      <w:tabs>
        <w:tab w:val="left" w:pos="1701"/>
      </w:tabs>
      <w:spacing w:before="60" w:after="60"/>
      <w:ind w:left="1701" w:hanging="340"/>
    </w:pPr>
  </w:style>
  <w:style w:type="paragraph" w:styleId="ListBullet3">
    <w:name w:val="List Bullet 3"/>
    <w:basedOn w:val="List3"/>
    <w:rsid w:val="005316A2"/>
    <w:pPr>
      <w:numPr>
        <w:numId w:val="12"/>
      </w:numPr>
      <w:tabs>
        <w:tab w:val="clear" w:pos="1021"/>
      </w:tabs>
      <w:ind w:left="1037" w:hanging="357"/>
    </w:pPr>
  </w:style>
  <w:style w:type="paragraph" w:styleId="ListBullet4">
    <w:name w:val="List Bullet 4"/>
    <w:basedOn w:val="List4"/>
    <w:rsid w:val="005316A2"/>
    <w:pPr>
      <w:numPr>
        <w:numId w:val="1"/>
      </w:numPr>
      <w:tabs>
        <w:tab w:val="clear" w:pos="1361"/>
      </w:tabs>
    </w:pPr>
  </w:style>
  <w:style w:type="paragraph" w:styleId="ListBullet5">
    <w:name w:val="List Bullet 5"/>
    <w:basedOn w:val="List5"/>
    <w:rsid w:val="005316A2"/>
    <w:pPr>
      <w:numPr>
        <w:numId w:val="2"/>
      </w:numPr>
    </w:pPr>
  </w:style>
  <w:style w:type="paragraph" w:styleId="ListContinue2">
    <w:name w:val="List Continue 2"/>
    <w:basedOn w:val="List2"/>
    <w:rsid w:val="005316A2"/>
    <w:pPr>
      <w:ind w:firstLine="0"/>
    </w:pPr>
  </w:style>
  <w:style w:type="paragraph" w:styleId="ListContinue3">
    <w:name w:val="List Continue 3"/>
    <w:basedOn w:val="List3"/>
    <w:rsid w:val="005316A2"/>
    <w:pPr>
      <w:ind w:left="1021" w:firstLine="0"/>
    </w:pPr>
  </w:style>
  <w:style w:type="paragraph" w:styleId="ListContinue4">
    <w:name w:val="List Continue 4"/>
    <w:basedOn w:val="List4"/>
    <w:rsid w:val="005316A2"/>
    <w:pPr>
      <w:ind w:firstLine="0"/>
    </w:pPr>
  </w:style>
  <w:style w:type="paragraph" w:styleId="ListContinue5">
    <w:name w:val="List Continue 5"/>
    <w:basedOn w:val="List5"/>
    <w:rsid w:val="005316A2"/>
    <w:pPr>
      <w:ind w:firstLine="0"/>
    </w:pPr>
  </w:style>
  <w:style w:type="paragraph" w:styleId="ListNumber3">
    <w:name w:val="List Number 3"/>
    <w:basedOn w:val="List3"/>
    <w:rsid w:val="005316A2"/>
    <w:pPr>
      <w:numPr>
        <w:numId w:val="3"/>
      </w:numPr>
    </w:pPr>
  </w:style>
  <w:style w:type="paragraph" w:styleId="ListNumber4">
    <w:name w:val="List Number 4"/>
    <w:basedOn w:val="List4"/>
    <w:rsid w:val="005316A2"/>
    <w:pPr>
      <w:numPr>
        <w:numId w:val="4"/>
      </w:numPr>
    </w:pPr>
  </w:style>
  <w:style w:type="paragraph" w:styleId="ListNumber5">
    <w:name w:val="List Number 5"/>
    <w:basedOn w:val="List5"/>
    <w:rsid w:val="005316A2"/>
    <w:pPr>
      <w:numPr>
        <w:numId w:val="5"/>
      </w:numPr>
    </w:pPr>
  </w:style>
  <w:style w:type="paragraph" w:styleId="BlockText">
    <w:name w:val="Block Text"/>
    <w:basedOn w:val="Normal"/>
    <w:rsid w:val="005316A2"/>
    <w:pPr>
      <w:spacing w:after="120"/>
      <w:ind w:left="1440" w:right="1440"/>
    </w:pPr>
  </w:style>
  <w:style w:type="character" w:customStyle="1" w:styleId="Subscript">
    <w:name w:val="Subscript"/>
    <w:basedOn w:val="DefaultParagraphFont"/>
    <w:rsid w:val="005316A2"/>
    <w:rPr>
      <w:sz w:val="16"/>
      <w:vertAlign w:val="subscript"/>
    </w:rPr>
  </w:style>
  <w:style w:type="character" w:customStyle="1" w:styleId="Superscript">
    <w:name w:val="Superscript"/>
    <w:basedOn w:val="DefaultParagraphFont"/>
    <w:rsid w:val="005316A2"/>
    <w:rPr>
      <w:sz w:val="16"/>
      <w:vertAlign w:val="superscript"/>
    </w:rPr>
  </w:style>
  <w:style w:type="character" w:customStyle="1" w:styleId="Symbols">
    <w:name w:val="Symbols"/>
    <w:basedOn w:val="DefaultParagraphFont"/>
    <w:rsid w:val="005316A2"/>
    <w:rPr>
      <w:rFonts w:ascii="Symbol" w:hAnsi="Symbol"/>
    </w:rPr>
  </w:style>
  <w:style w:type="character" w:customStyle="1" w:styleId="MenuOptions">
    <w:name w:val="Menu Options"/>
    <w:basedOn w:val="DefaultParagraphFont"/>
    <w:rsid w:val="005316A2"/>
    <w:rPr>
      <w:rFonts w:ascii="Arial Narrow" w:hAnsi="Arial Narrow"/>
      <w:smallCaps/>
    </w:rPr>
  </w:style>
  <w:style w:type="character" w:customStyle="1" w:styleId="Buttons">
    <w:name w:val="Buttons"/>
    <w:basedOn w:val="DefaultParagraphFont"/>
    <w:rsid w:val="005316A2"/>
    <w:rPr>
      <w:b/>
    </w:rPr>
  </w:style>
  <w:style w:type="character" w:customStyle="1" w:styleId="Underlined">
    <w:name w:val="Underlined"/>
    <w:basedOn w:val="DefaultParagraphFont"/>
    <w:rsid w:val="005316A2"/>
    <w:rPr>
      <w:u w:val="single"/>
    </w:rPr>
  </w:style>
  <w:style w:type="paragraph" w:customStyle="1" w:styleId="TableBodyTextRight">
    <w:name w:val="Table Body Text Right"/>
    <w:basedOn w:val="TableBodyText"/>
    <w:rsid w:val="005316A2"/>
    <w:pPr>
      <w:widowControl w:val="0"/>
      <w:autoSpaceDE w:val="0"/>
      <w:autoSpaceDN w:val="0"/>
      <w:adjustRightInd w:val="0"/>
      <w:jc w:val="right"/>
    </w:pPr>
    <w:rPr>
      <w:rFonts w:cs="Arial"/>
      <w:szCs w:val="18"/>
    </w:rPr>
  </w:style>
  <w:style w:type="paragraph" w:customStyle="1" w:styleId="CopyrightText">
    <w:name w:val="Copyright Text"/>
    <w:basedOn w:val="BodyText"/>
    <w:rsid w:val="005316A2"/>
    <w:rPr>
      <w:sz w:val="18"/>
    </w:rPr>
  </w:style>
  <w:style w:type="paragraph" w:customStyle="1" w:styleId="BodySmallRight">
    <w:name w:val="Body Small Right"/>
    <w:basedOn w:val="BodyTextRight"/>
    <w:rsid w:val="005316A2"/>
    <w:rPr>
      <w:sz w:val="18"/>
      <w:szCs w:val="18"/>
    </w:rPr>
  </w:style>
  <w:style w:type="paragraph" w:customStyle="1" w:styleId="MarginEdition">
    <w:name w:val="Margin Edition"/>
    <w:basedOn w:val="MarginNote"/>
    <w:rsid w:val="005316A2"/>
    <w:pPr>
      <w:spacing w:before="0" w:after="0"/>
    </w:pPr>
    <w:rPr>
      <w:rFonts w:ascii="Times New Roman" w:hAnsi="Times New Roman"/>
      <w:color w:val="999999"/>
    </w:rPr>
  </w:style>
  <w:style w:type="paragraph" w:customStyle="1" w:styleId="Spacer">
    <w:name w:val="Spacer"/>
    <w:basedOn w:val="Normal"/>
    <w:rsid w:val="005316A2"/>
    <w:rPr>
      <w:sz w:val="2"/>
      <w:szCs w:val="2"/>
    </w:rPr>
  </w:style>
  <w:style w:type="character" w:customStyle="1" w:styleId="Small">
    <w:name w:val="Small"/>
    <w:basedOn w:val="DefaultParagraphFont"/>
    <w:rsid w:val="005316A2"/>
    <w:rPr>
      <w:sz w:val="16"/>
    </w:rPr>
  </w:style>
  <w:style w:type="paragraph" w:customStyle="1" w:styleId="WideTable">
    <w:name w:val="Wide Table"/>
    <w:basedOn w:val="Normal"/>
    <w:rsid w:val="005316A2"/>
    <w:pPr>
      <w:ind w:left="-1418"/>
    </w:pPr>
    <w:rPr>
      <w:sz w:val="2"/>
      <w:szCs w:val="2"/>
    </w:rPr>
  </w:style>
  <w:style w:type="character" w:styleId="PageNumber">
    <w:name w:val="page number"/>
    <w:basedOn w:val="DefaultParagraphFont"/>
    <w:rsid w:val="005316A2"/>
  </w:style>
  <w:style w:type="paragraph" w:styleId="Quote">
    <w:name w:val="Quote"/>
    <w:basedOn w:val="Heading1"/>
    <w:link w:val="QuoteChar"/>
    <w:qFormat/>
    <w:rsid w:val="005316A2"/>
    <w:rPr>
      <w:b w:val="0"/>
      <w:sz w:val="72"/>
      <w:szCs w:val="72"/>
      <w:lang w:val="en-NZ"/>
    </w:rPr>
  </w:style>
  <w:style w:type="character" w:customStyle="1" w:styleId="QuoteChar">
    <w:name w:val="Quote Char"/>
    <w:basedOn w:val="DefaultParagraphFont"/>
    <w:link w:val="Quote"/>
    <w:rsid w:val="005316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16A2"/>
    <w:pPr>
      <w:pageBreakBefore/>
    </w:pPr>
  </w:style>
  <w:style w:type="paragraph" w:customStyle="1" w:styleId="Border">
    <w:name w:val="Border"/>
    <w:basedOn w:val="Normal"/>
    <w:qFormat/>
    <w:rsid w:val="005316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16A2"/>
    <w:rPr>
      <w:b/>
      <w:bCs/>
      <w:i/>
      <w:iCs/>
      <w:color w:val="auto"/>
    </w:rPr>
  </w:style>
  <w:style w:type="paragraph" w:styleId="IntenseQuote">
    <w:name w:val="Intense Quote"/>
    <w:basedOn w:val="Normal"/>
    <w:next w:val="Normal"/>
    <w:link w:val="IntenseQuoteChar"/>
    <w:uiPriority w:val="30"/>
    <w:qFormat/>
    <w:rsid w:val="005316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16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16A2"/>
    <w:rPr>
      <w:smallCaps/>
      <w:color w:val="auto"/>
      <w:u w:val="single"/>
    </w:rPr>
  </w:style>
  <w:style w:type="character" w:styleId="IntenseReference">
    <w:name w:val="Intense Reference"/>
    <w:basedOn w:val="DefaultParagraphFont"/>
    <w:uiPriority w:val="32"/>
    <w:qFormat/>
    <w:rsid w:val="005316A2"/>
    <w:rPr>
      <w:b/>
      <w:bCs/>
      <w:smallCaps/>
      <w:color w:val="auto"/>
      <w:spacing w:val="5"/>
      <w:u w:val="single"/>
    </w:rPr>
  </w:style>
  <w:style w:type="paragraph" w:customStyle="1" w:styleId="2ColumnHeading">
    <w:name w:val="2Column Heading"/>
    <w:basedOn w:val="BodyText"/>
    <w:qFormat/>
    <w:rsid w:val="005316A2"/>
    <w:pPr>
      <w:spacing w:after="60"/>
      <w:ind w:left="-2268"/>
    </w:pPr>
    <w:rPr>
      <w:b/>
    </w:rPr>
  </w:style>
  <w:style w:type="paragraph" w:customStyle="1" w:styleId="Heading1TOC">
    <w:name w:val="Heading1 TOC"/>
    <w:basedOn w:val="Normal"/>
    <w:qFormat/>
    <w:rsid w:val="005316A2"/>
    <w:pPr>
      <w:spacing w:before="240" w:after="120"/>
    </w:pPr>
    <w:rPr>
      <w:rFonts w:ascii="Times New Roman" w:hAnsi="Times New Roman"/>
      <w:b/>
      <w:sz w:val="32"/>
    </w:rPr>
  </w:style>
  <w:style w:type="paragraph" w:customStyle="1" w:styleId="Heading2TOC">
    <w:name w:val="Heading2 TOC"/>
    <w:basedOn w:val="Normal"/>
    <w:qFormat/>
    <w:rsid w:val="005316A2"/>
    <w:pPr>
      <w:spacing w:before="240" w:after="60"/>
    </w:pPr>
    <w:rPr>
      <w:rFonts w:ascii="Times New Roman" w:hAnsi="Times New Roman"/>
      <w:b/>
      <w:sz w:val="28"/>
    </w:rPr>
  </w:style>
  <w:style w:type="character" w:customStyle="1" w:styleId="Underline">
    <w:name w:val="Underline"/>
    <w:basedOn w:val="DefaultParagraphFont"/>
    <w:qFormat/>
    <w:rsid w:val="005316A2"/>
    <w:rPr>
      <w:u w:val="single"/>
    </w:rPr>
  </w:style>
  <w:style w:type="character" w:customStyle="1" w:styleId="BoldandItalics">
    <w:name w:val="Bold and Italics"/>
    <w:qFormat/>
    <w:rsid w:val="005316A2"/>
    <w:rPr>
      <w:b/>
      <w:i/>
      <w:u w:val="none"/>
    </w:rPr>
  </w:style>
  <w:style w:type="paragraph" w:styleId="BalloonText">
    <w:name w:val="Balloon Text"/>
    <w:basedOn w:val="Normal"/>
    <w:link w:val="BalloonTextChar"/>
    <w:rsid w:val="005316A2"/>
    <w:rPr>
      <w:rFonts w:ascii="Tahoma" w:hAnsi="Tahoma" w:cs="Tahoma"/>
      <w:sz w:val="16"/>
      <w:szCs w:val="16"/>
    </w:rPr>
  </w:style>
  <w:style w:type="character" w:customStyle="1" w:styleId="BalloonTextChar">
    <w:name w:val="Balloon Text Char"/>
    <w:basedOn w:val="DefaultParagraphFont"/>
    <w:link w:val="BalloonText"/>
    <w:rsid w:val="005316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16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16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16A2"/>
    <w:rPr>
      <w:b/>
      <w:color w:val="660033"/>
      <w:spacing w:val="0"/>
    </w:rPr>
  </w:style>
  <w:style w:type="paragraph" w:customStyle="1" w:styleId="Nameditemlist">
    <w:name w:val="Named item list"/>
    <w:basedOn w:val="BodyText"/>
    <w:qFormat/>
    <w:rsid w:val="005316A2"/>
    <w:pPr>
      <w:tabs>
        <w:tab w:val="left" w:pos="2835"/>
      </w:tabs>
      <w:ind w:left="2835" w:hanging="2835"/>
    </w:pPr>
  </w:style>
  <w:style w:type="paragraph" w:customStyle="1" w:styleId="BodyTextnopadding">
    <w:name w:val="Body Text no padding"/>
    <w:basedOn w:val="BodyText"/>
    <w:qFormat/>
    <w:rsid w:val="005316A2"/>
    <w:pPr>
      <w:spacing w:before="0" w:after="0"/>
    </w:pPr>
  </w:style>
  <w:style w:type="paragraph" w:customStyle="1" w:styleId="BodyTextBold">
    <w:name w:val="Body Text Bold"/>
    <w:basedOn w:val="BodyText"/>
    <w:qFormat/>
    <w:rsid w:val="005316A2"/>
    <w:rPr>
      <w:b/>
    </w:rPr>
  </w:style>
  <w:style w:type="character" w:styleId="Hyperlink">
    <w:name w:val="Hyperlink"/>
    <w:basedOn w:val="DefaultParagraphFont"/>
    <w:uiPriority w:val="99"/>
    <w:unhideWhenUsed/>
    <w:rsid w:val="00D47E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4521</Characters>
  <Application>Microsoft Office Word</Application>
  <DocSecurity>0</DocSecurity>
  <Lines>173</Lines>
  <Paragraphs>94</Paragraphs>
  <ScaleCrop>false</ScaleCrop>
  <Company>Author-it Software Corporation Ltd.</Company>
  <LinksUpToDate>false</LinksUpToDate>
  <CharactersWithSpaces>5110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TLIP5011 Develop and evaluate strategies for transport and logistics enterprises</dc:title>
  <dc:subject>Approved</dc:subject>
  <dc:creator>Industry Skills Australia</dc:creator>
  <cp:keywords>Release: 1</cp:keywords>
  <dc:description>Review Date: 12 April 2008</dc:description>
  <cp:lastModifiedBy>HSD_TPCMSd.prod</cp:lastModifiedBy>
  <cp:revision>3</cp:revision>
  <dcterms:created xsi:type="dcterms:W3CDTF">2024-07-12T07:32:00Z</dcterms:created>
  <dcterms:modified xsi:type="dcterms:W3CDTF">2024-07-12T07:32:00Z</dcterms:modified>
</cp:coreProperties>
</file>