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1140" w:rsidP="004C1140">
      <w:pPr>
        <w:pStyle w:val="Title"/>
      </w:pPr>
      <w:r>
        <w:fldChar w:fldCharType="begin"/>
      </w:r>
      <w:r>
        <w:instrText xml:space="preserve"> TITLE   \* MERGEFORMAT </w:instrText>
      </w:r>
      <w:r>
        <w:fldChar w:fldCharType="separate"/>
      </w:r>
      <w:r>
        <w:t>TLIP5011 Develop and evaluate strategies for transport and logistics enterprises</w:t>
      </w:r>
      <w:r>
        <w:fldChar w:fldCharType="end"/>
      </w:r>
    </w:p>
    <w:p w:rsidR="004C1140" w:rsidP="004C1140">
      <w:pPr>
        <w:pStyle w:val="Version"/>
        <w:sectPr w:rsidSect="00A712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12A4" w:rsidP="00A712A4">
      <w:pPr>
        <w:pStyle w:val="SuperHeading"/>
      </w:pPr>
      <w:r w:rsidRPr="00A712A4">
        <w:t>TLIP5011 Develop and evaluate strategies for transport and logistics enterprises</w:t>
      </w:r>
    </w:p>
    <w:p w:rsidR="00000000" w:rsidRPr="00A712A4" w:rsidP="00A712A4">
      <w:pPr>
        <w:pStyle w:val="Heading1"/>
      </w:pPr>
      <w:bookmarkStart w:id="1" w:name="O_741658"/>
      <w:bookmarkEnd w:id="1"/>
      <w:r w:rsidRPr="00A712A4">
        <w:t>Modification History</w:t>
      </w:r>
    </w:p>
    <w:p w:rsidR="004C1140" w:rsidP="004C1140">
      <w:pPr>
        <w:pStyle w:val="BodyText"/>
      </w:pPr>
      <w:r w:rsidRPr="00A712A4">
        <w:t>Release 1. This is the first release of this unit of competency in the TLI Transport and Logistics Training Package.</w:t>
      </w:r>
    </w:p>
    <w:p w:rsidR="00000000" w:rsidRPr="00A712A4" w:rsidP="00A712A4">
      <w:pPr>
        <w:pStyle w:val="Heading1"/>
      </w:pPr>
      <w:bookmarkStart w:id="2" w:name="O_741659"/>
      <w:bookmarkEnd w:id="2"/>
      <w:r w:rsidRPr="00A712A4">
        <w:t>Application</w:t>
      </w:r>
    </w:p>
    <w:p w:rsidR="00000000" w:rsidRPr="00A712A4" w:rsidP="004C1140">
      <w:pPr>
        <w:pStyle w:val="BodyText"/>
      </w:pPr>
      <w:r w:rsidRPr="00A712A4">
        <w:t>This unit involves the skills and knowledge required to develop and evaluate strategies for transport and logistics enterprises in accordance with relevant Australian and international regulatory requirements, standards, codes of practice and w</w:t>
      </w:r>
      <w:r w:rsidRPr="00A712A4">
        <w:t xml:space="preserve">orkplace procedures. </w:t>
      </w:r>
    </w:p>
    <w:p w:rsidR="00000000" w:rsidRPr="00A712A4" w:rsidP="004C1140">
      <w:pPr>
        <w:pStyle w:val="BodyText"/>
      </w:pPr>
      <w:r w:rsidRPr="00A712A4">
        <w:t>It includes analysing the enterprise’s internal and external operating environment, developing strategies to maximise enterprise outcomes, implementing and evaluating strategies, and responding to changes within the transport and logi</w:t>
      </w:r>
      <w:r w:rsidRPr="00A712A4">
        <w:t>stics environment.</w:t>
      </w:r>
    </w:p>
    <w:p w:rsidR="00000000" w:rsidRPr="00A712A4" w:rsidP="004C1140">
      <w:pPr>
        <w:pStyle w:val="BodyText"/>
      </w:pPr>
      <w:r w:rsidRPr="00A712A4">
        <w:t>Work is under general guidance on progress and outcomes. It requires discretion and judgement for self and others in planning and using resources, services and processes to achieve required outcomes.</w:t>
      </w:r>
    </w:p>
    <w:p w:rsidR="00000000" w:rsidRPr="00A712A4" w:rsidP="004C1140">
      <w:pPr>
        <w:pStyle w:val="BodyText"/>
      </w:pPr>
      <w:r w:rsidRPr="00A712A4">
        <w:t>The unit generally applies to those w</w:t>
      </w:r>
      <w:r w:rsidRPr="00A712A4">
        <w:t>ith responsibility for resource coordination and allocation, who lead individuals or teams.</w:t>
      </w:r>
    </w:p>
    <w:p w:rsidR="004C1140" w:rsidP="004C1140">
      <w:pPr>
        <w:pStyle w:val="BodyText"/>
      </w:pPr>
      <w:r w:rsidRPr="00A712A4">
        <w:t>No licensing, legislative or certification requirements apply to this unit at the time of publication.</w:t>
      </w:r>
    </w:p>
    <w:p w:rsidR="00000000" w:rsidRPr="00A712A4" w:rsidP="00A712A4">
      <w:pPr>
        <w:pStyle w:val="Heading1"/>
      </w:pPr>
      <w:bookmarkStart w:id="3" w:name="O_741660"/>
      <w:bookmarkEnd w:id="3"/>
      <w:r w:rsidRPr="00A712A4">
        <w:t>Pre-requisite Unit</w:t>
      </w:r>
    </w:p>
    <w:p w:rsidR="00000000" w:rsidRPr="00A712A4" w:rsidP="004C1140">
      <w:pPr>
        <w:pStyle w:val="BodyText"/>
      </w:pPr>
      <w:r w:rsidRPr="00A712A4">
        <w:t>Not applicable.</w:t>
      </w:r>
    </w:p>
    <w:p w:rsidR="00000000" w:rsidRPr="00A712A4" w:rsidP="00A712A4">
      <w:pPr>
        <w:pStyle w:val="Heading1"/>
      </w:pPr>
      <w:bookmarkStart w:id="4" w:name="O_741661"/>
      <w:bookmarkEnd w:id="4"/>
      <w:r w:rsidRPr="00A712A4">
        <w:t>Competency Field</w:t>
      </w:r>
    </w:p>
    <w:p w:rsidR="00000000" w:rsidRPr="00A712A4" w:rsidP="004C1140">
      <w:pPr>
        <w:pStyle w:val="BodyText"/>
      </w:pPr>
      <w:r w:rsidRPr="00A712A4">
        <w:t>P ‒ Administration and Finance</w:t>
      </w:r>
    </w:p>
    <w:p w:rsidR="00000000" w:rsidRPr="00A712A4" w:rsidP="00A712A4">
      <w:pPr>
        <w:pStyle w:val="Heading1"/>
      </w:pPr>
      <w:bookmarkStart w:id="5" w:name="O_741662"/>
      <w:bookmarkEnd w:id="5"/>
      <w:r w:rsidRPr="00A712A4">
        <w:t>Unit Sector</w:t>
      </w:r>
    </w:p>
    <w:p w:rsidR="00000000" w:rsidRPr="00A712A4" w:rsidP="004C1140">
      <w:pPr>
        <w:pStyle w:val="BodyText"/>
      </w:pPr>
      <w:r w:rsidRPr="00A712A4">
        <w:t>Not applicable.</w:t>
      </w:r>
    </w:p>
    <w:p w:rsidR="00000000" w:rsidRPr="00A712A4" w:rsidP="00A712A4">
      <w:pPr>
        <w:pStyle w:val="Heading1"/>
      </w:pPr>
      <w:bookmarkStart w:id="6" w:name="O_741663"/>
      <w:bookmarkEnd w:id="6"/>
      <w:r w:rsidRPr="00A712A4">
        <w:t>Elements and Performance Criteria</w:t>
      </w:r>
    </w:p>
    <w:tbl>
      <w:tblPr>
        <w:tblW w:w="0" w:type="auto"/>
        <w:tblCellMar>
          <w:left w:w="62" w:type="dxa"/>
          <w:right w:w="62" w:type="dxa"/>
        </w:tblCellMar>
        <w:tblLook w:val="0000"/>
      </w:tblPr>
      <w:tblGrid>
        <w:gridCol w:w="320"/>
        <w:gridCol w:w="1705"/>
        <w:gridCol w:w="1"/>
        <w:gridCol w:w="532"/>
        <w:gridCol w:w="6638"/>
      </w:tblGrid>
      <w:tr w:rsidTr="004C114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A712A4" w:rsidP="00A712A4">
            <w:pPr>
              <w:pStyle w:val="BodyText"/>
            </w:pPr>
            <w:r w:rsidRPr="00A712A4">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rPr>
                <w:rStyle w:val="SpecialBold"/>
              </w:rPr>
              <w:t>PERFORMANCE CRITERIA</w:t>
            </w:r>
          </w:p>
        </w:tc>
      </w:tr>
      <w:tr w:rsidTr="004C114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Performance criteria describe the performance needed to demonstrate achievement of the element.</w:t>
            </w:r>
          </w:p>
        </w:tc>
      </w:tr>
      <w:tr w:rsidTr="004C114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712A4" w:rsidP="00A712A4">
            <w:pPr>
              <w:pStyle w:val="BodyText"/>
            </w:pPr>
            <w:r w:rsidRPr="00A712A4">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rPr>
                <w:rStyle w:val="SpecialBold"/>
              </w:rPr>
              <w:t>Analyse the enterprise’s internal and external operating environment</w:t>
            </w:r>
          </w:p>
        </w:tc>
        <w:tc>
          <w:tcPr>
            <w:tcW w:w="0" w:type="auto"/>
            <w:gridSpan w:val="2"/>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1.1</w:t>
            </w:r>
          </w:p>
        </w:tc>
        <w:tc>
          <w:tcPr>
            <w:tcW w:w="0" w:type="auto"/>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Effectiveness of the enterprise’s principal services, products and competitive adva</w:t>
            </w:r>
            <w:r w:rsidRPr="00A712A4">
              <w:t>ntages are identified and confirmed through market analysis</w:t>
            </w:r>
          </w:p>
        </w:tc>
      </w:tr>
      <w:tr w:rsidTr="004C11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1.2</w:t>
            </w:r>
          </w:p>
        </w:tc>
        <w:tc>
          <w:tcPr>
            <w:tcW w:w="0" w:type="auto"/>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 xml:space="preserve">External factors, including legislative requirements, changes to technology, domestic and international market variability and political constraints impinging </w:t>
            </w:r>
            <w:r w:rsidRPr="00A712A4">
              <w:t>on enterprise operations are researched and analysed</w:t>
            </w:r>
          </w:p>
        </w:tc>
      </w:tr>
      <w:tr w:rsidTr="004C11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1.3</w:t>
            </w:r>
          </w:p>
        </w:tc>
        <w:tc>
          <w:tcPr>
            <w:tcW w:w="0" w:type="auto"/>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Impending changes to internal operations or the external environment are determined</w:t>
            </w:r>
          </w:p>
        </w:tc>
      </w:tr>
      <w:tr w:rsidTr="004C11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1.4</w:t>
            </w:r>
          </w:p>
        </w:tc>
        <w:tc>
          <w:tcPr>
            <w:tcW w:w="0" w:type="auto"/>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 xml:space="preserve">Analysis is undertaken of the enterprise’s capacity to operate within the defined environment, outlining </w:t>
            </w:r>
            <w:r w:rsidRPr="00A712A4">
              <w:t>opportunities to improve market share and/or positioning</w:t>
            </w:r>
          </w:p>
        </w:tc>
      </w:tr>
      <w:tr w:rsidTr="004C11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1.5</w:t>
            </w:r>
          </w:p>
        </w:tc>
        <w:tc>
          <w:tcPr>
            <w:tcW w:w="0" w:type="auto"/>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Recommendations for changes to workplace structure, systems, procedures, workforce composition and market orientation are generated and documented in consideration of internal and external ana</w:t>
            </w:r>
            <w:r w:rsidRPr="00A712A4">
              <w:t>lysis and enterprise goals and values</w:t>
            </w:r>
          </w:p>
        </w:tc>
      </w:tr>
      <w:tr w:rsidTr="004C114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712A4" w:rsidP="00A712A4">
            <w:pPr>
              <w:pStyle w:val="BodyText"/>
            </w:pPr>
            <w:r w:rsidRPr="00A712A4">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rPr>
                <w:rStyle w:val="SpecialBold"/>
              </w:rPr>
              <w:t xml:space="preserve">Develop strategies to maximise enterprise outcomes </w:t>
            </w:r>
          </w:p>
        </w:tc>
        <w:tc>
          <w:tcPr>
            <w:tcW w:w="0" w:type="auto"/>
            <w:gridSpan w:val="2"/>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2.1</w:t>
            </w:r>
          </w:p>
        </w:tc>
        <w:tc>
          <w:tcPr>
            <w:tcW w:w="0" w:type="auto"/>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Recommendations for changes to enterprise operations are assessed for feasibility and for cost-benefit from both a short- and long-term perspective</w:t>
            </w:r>
          </w:p>
        </w:tc>
      </w:tr>
      <w:tr w:rsidTr="004C11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2.2</w:t>
            </w:r>
          </w:p>
        </w:tc>
        <w:tc>
          <w:tcPr>
            <w:tcW w:w="0" w:type="auto"/>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Enterprise capability and capacity to facilitate changes within financial and time constraints are assessed and documented</w:t>
            </w:r>
          </w:p>
        </w:tc>
      </w:tr>
      <w:tr w:rsidTr="004C11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2.3</w:t>
            </w:r>
          </w:p>
        </w:tc>
        <w:tc>
          <w:tcPr>
            <w:tcW w:w="0" w:type="auto"/>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 xml:space="preserve">Recommendations and supporting documentation are circulated to relevant personnel for agreement </w:t>
            </w:r>
          </w:p>
        </w:tc>
      </w:tr>
      <w:tr w:rsidTr="004C11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2.4</w:t>
            </w:r>
          </w:p>
        </w:tc>
        <w:tc>
          <w:tcPr>
            <w:tcW w:w="0" w:type="auto"/>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Strategies to implement agreed recommendations are generated and documented</w:t>
            </w:r>
          </w:p>
        </w:tc>
      </w:tr>
      <w:tr w:rsidTr="004C11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2.5</w:t>
            </w:r>
          </w:p>
        </w:tc>
        <w:tc>
          <w:tcPr>
            <w:tcW w:w="0" w:type="auto"/>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Support processes, including the allocation of human, physical and financial resources, the designation of timelines and the setting of the culture and climate of the enterp</w:t>
            </w:r>
            <w:r w:rsidRPr="00A712A4">
              <w:t>rise, are undertaken</w:t>
            </w:r>
          </w:p>
        </w:tc>
      </w:tr>
      <w:tr w:rsidTr="004C114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712A4" w:rsidP="00A712A4">
            <w:pPr>
              <w:pStyle w:val="BodyText"/>
            </w:pPr>
            <w:r w:rsidRPr="00A712A4">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rPr>
                <w:rStyle w:val="SpecialBold"/>
              </w:rPr>
              <w:t>Implement and evaluate strategies</w:t>
            </w:r>
          </w:p>
        </w:tc>
        <w:tc>
          <w:tcPr>
            <w:tcW w:w="0" w:type="auto"/>
            <w:gridSpan w:val="2"/>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3.1</w:t>
            </w:r>
          </w:p>
        </w:tc>
        <w:tc>
          <w:tcPr>
            <w:tcW w:w="0" w:type="auto"/>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Performance benchmarks for measuring the effectiveness of change strategies are implemented</w:t>
            </w:r>
          </w:p>
        </w:tc>
      </w:tr>
      <w:tr w:rsidTr="004C11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3.2</w:t>
            </w:r>
          </w:p>
        </w:tc>
        <w:tc>
          <w:tcPr>
            <w:tcW w:w="0" w:type="auto"/>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Responsibility for implementing change strategies is clearly defined and allocated to designated personnel</w:t>
            </w:r>
          </w:p>
        </w:tc>
      </w:tr>
      <w:tr w:rsidTr="004C11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3.3</w:t>
            </w:r>
          </w:p>
        </w:tc>
        <w:tc>
          <w:tcPr>
            <w:tcW w:w="0" w:type="auto"/>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Implementation processes are monitored and adjustments are made to strategies as required</w:t>
            </w:r>
          </w:p>
        </w:tc>
      </w:tr>
      <w:tr w:rsidTr="004C11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3.4</w:t>
            </w:r>
          </w:p>
        </w:tc>
        <w:tc>
          <w:tcPr>
            <w:tcW w:w="0" w:type="auto"/>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Enterprise performance in relation to identif</w:t>
            </w:r>
            <w:r w:rsidRPr="00A712A4">
              <w:t>ied benchmarks is regularly monitored and reviewed, and adjustments are made as required</w:t>
            </w:r>
          </w:p>
        </w:tc>
      </w:tr>
      <w:tr w:rsidTr="004C11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3.5</w:t>
            </w:r>
          </w:p>
        </w:tc>
        <w:tc>
          <w:tcPr>
            <w:tcW w:w="0" w:type="auto"/>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Individuals/teams are kept informed of progress in the implementation of change</w:t>
            </w:r>
          </w:p>
        </w:tc>
      </w:tr>
      <w:tr w:rsidTr="004C114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712A4" w:rsidP="00A712A4">
            <w:pPr>
              <w:pStyle w:val="BodyText"/>
            </w:pPr>
            <w:r w:rsidRPr="00A712A4">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rPr>
                <w:rStyle w:val="SpecialBold"/>
              </w:rPr>
              <w:t xml:space="preserve">Respond to changes within the transport and logistics </w:t>
            </w:r>
            <w:r w:rsidRPr="00A712A4">
              <w:rPr>
                <w:rStyle w:val="SpecialBold"/>
              </w:rPr>
              <w:t>environment</w:t>
            </w:r>
          </w:p>
        </w:tc>
        <w:tc>
          <w:tcPr>
            <w:tcW w:w="0" w:type="auto"/>
            <w:gridSpan w:val="2"/>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4.1</w:t>
            </w:r>
          </w:p>
        </w:tc>
        <w:tc>
          <w:tcPr>
            <w:tcW w:w="0" w:type="auto"/>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Nature, extent and impact of issues or changes on enterprise operations are identified</w:t>
            </w:r>
          </w:p>
        </w:tc>
      </w:tr>
      <w:tr w:rsidTr="004C11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4.2</w:t>
            </w:r>
          </w:p>
        </w:tc>
        <w:tc>
          <w:tcPr>
            <w:tcW w:w="0" w:type="auto"/>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 xml:space="preserve">Relevant information is processed to establish priorities and responses for dealing with </w:t>
            </w:r>
            <w:r w:rsidRPr="00A712A4">
              <w:t>issues or changes</w:t>
            </w:r>
          </w:p>
        </w:tc>
      </w:tr>
      <w:tr w:rsidTr="004C11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4.3</w:t>
            </w:r>
          </w:p>
        </w:tc>
        <w:tc>
          <w:tcPr>
            <w:tcW w:w="0" w:type="auto"/>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Strategies are generated/adjusted and controlled</w:t>
            </w:r>
            <w:r w:rsidRPr="00A712A4">
              <w:t xml:space="preserve"> to meet changes in the transport and logistics environment</w:t>
            </w:r>
          </w:p>
        </w:tc>
      </w:tr>
      <w:tr w:rsidTr="004C11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4.4</w:t>
            </w:r>
          </w:p>
        </w:tc>
        <w:tc>
          <w:tcPr>
            <w:tcW w:w="0" w:type="auto"/>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Liaison is initiated and maintained with organisations/individuals affected by changed operational practice</w:t>
            </w:r>
          </w:p>
        </w:tc>
      </w:tr>
      <w:tr w:rsidTr="004C114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4.5</w:t>
            </w:r>
          </w:p>
        </w:tc>
        <w:tc>
          <w:tcPr>
            <w:tcW w:w="0" w:type="auto"/>
            <w:tcBorders>
              <w:top w:val="nil"/>
              <w:left w:val="nil"/>
              <w:bottom w:val="nil"/>
              <w:right w:val="nil"/>
            </w:tcBorders>
            <w:tcMar>
              <w:top w:w="0" w:type="dxa"/>
              <w:left w:w="62" w:type="dxa"/>
              <w:bottom w:w="0" w:type="dxa"/>
              <w:right w:w="62" w:type="dxa"/>
            </w:tcMar>
          </w:tcPr>
          <w:p w:rsidR="00000000" w:rsidRPr="00A712A4" w:rsidP="00A712A4">
            <w:pPr>
              <w:pStyle w:val="BodyText"/>
            </w:pPr>
            <w:r w:rsidRPr="00A712A4">
              <w:t>Actions undertaken are clearly documented and filed</w:t>
            </w:r>
          </w:p>
        </w:tc>
      </w:tr>
    </w:tbl>
    <w:p w:rsidR="004C1140" w:rsidP="00A712A4">
      <w:pPr>
        <w:pStyle w:val="BodyText"/>
      </w:pPr>
    </w:p>
    <w:p w:rsidR="004C1140" w:rsidP="00A712A4">
      <w:pPr>
        <w:pStyle w:val="BodyText"/>
      </w:pPr>
    </w:p>
    <w:p w:rsidR="00000000" w:rsidRPr="00A712A4" w:rsidP="00A712A4">
      <w:pPr>
        <w:pStyle w:val="Heading1"/>
      </w:pPr>
      <w:bookmarkStart w:id="7" w:name="O_741664"/>
      <w:bookmarkEnd w:id="7"/>
      <w:r w:rsidRPr="00A712A4">
        <w:t>Foundation Skills</w:t>
      </w:r>
    </w:p>
    <w:p w:rsidR="004C1140" w:rsidP="004C1140">
      <w:pPr>
        <w:pStyle w:val="BodyText"/>
      </w:pPr>
      <w:r w:rsidRPr="00A712A4">
        <w:t>Foundation skills essential to performance are explicit in the performance criteria of this unit of competency.</w:t>
      </w:r>
    </w:p>
    <w:p w:rsidR="00000000" w:rsidRPr="00A712A4" w:rsidP="00A712A4">
      <w:pPr>
        <w:pStyle w:val="Heading1"/>
      </w:pPr>
      <w:bookmarkStart w:id="8" w:name="O_741665"/>
      <w:bookmarkEnd w:id="8"/>
      <w:r w:rsidRPr="00A712A4">
        <w:t>Range of Conditions</w:t>
      </w:r>
    </w:p>
    <w:p w:rsidR="00000000" w:rsidRPr="00A712A4" w:rsidP="004C1140">
      <w:pPr>
        <w:pStyle w:val="BodyText"/>
      </w:pPr>
      <w:r w:rsidRPr="00A712A4">
        <w:t xml:space="preserve">Range is restricted to essential operating conditions and any other variables essential </w:t>
      </w:r>
      <w:r w:rsidRPr="00A712A4">
        <w:t>to the work environment.</w:t>
      </w:r>
    </w:p>
    <w:p w:rsidR="004C1140" w:rsidP="004C1140">
      <w:pPr>
        <w:pStyle w:val="BodyText"/>
      </w:pPr>
      <w:r w:rsidRPr="00A712A4">
        <w:t>Non-essential conditions can be found in the Companion Volume Implementation Guide.</w:t>
      </w:r>
    </w:p>
    <w:p w:rsidR="00000000" w:rsidRPr="00A712A4" w:rsidP="00A712A4">
      <w:pPr>
        <w:pStyle w:val="Heading1"/>
      </w:pPr>
      <w:bookmarkStart w:id="9" w:name="O_741666"/>
      <w:bookmarkEnd w:id="9"/>
      <w:r w:rsidRPr="00A712A4">
        <w:t>Unit Mapping Information</w:t>
      </w:r>
    </w:p>
    <w:p w:rsidR="004C1140" w:rsidP="004C1140">
      <w:pPr>
        <w:pStyle w:val="BodyText"/>
      </w:pPr>
      <w:r w:rsidRPr="00A712A4">
        <w:t>This unit replaces and is equivalent to TLIP5011A De</w:t>
      </w:r>
      <w:r w:rsidRPr="00A712A4">
        <w:t>velop and evaluate strategies for transport and logistics enterprises.</w:t>
      </w:r>
    </w:p>
    <w:p w:rsidR="00000000" w:rsidRPr="00A712A4" w:rsidP="00A712A4">
      <w:pPr>
        <w:pStyle w:val="Heading1"/>
      </w:pPr>
      <w:bookmarkStart w:id="10" w:name="O_741673"/>
      <w:bookmarkEnd w:id="10"/>
      <w:r w:rsidRPr="00A712A4">
        <w:t>Links</w:t>
      </w:r>
    </w:p>
    <w:p w:rsidR="00000000" w:rsidRPr="00A712A4" w:rsidP="004C1140">
      <w:pPr>
        <w:pStyle w:val="BodyText"/>
      </w:pPr>
      <w:r w:rsidRPr="00A712A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51CCA">
        <w:rPr>
          <w:rStyle w:val="Hyperlink"/>
        </w:rPr>
        <w:t>https://vetnet.gov.au/Pages/TrainingDocs.aspx?q=df441c6e-213d-43e3-874c-0b3f7036d851</w:t>
      </w:r>
      <w:r>
        <w:fldChar w:fldCharType="end"/>
      </w:r>
    </w:p>
    <w:p w:rsidR="00000000" w:rsidRPr="00A712A4" w:rsidP="004C1140">
      <w:pPr>
        <w:pStyle w:val="BodyText"/>
        <w:sectPr w:rsidSect="00A712A4">
          <w:headerReference w:type="default" r:id="rId10"/>
          <w:footerReference w:type="default" r:id="rId11"/>
          <w:pgSz w:w="11908" w:h="16833"/>
          <w:pgMar w:top="1702" w:right="1418" w:bottom="1702" w:left="1418" w:header="992" w:footer="992" w:gutter="0"/>
          <w:cols w:space="720"/>
          <w:noEndnote/>
          <w:docGrid w:linePitch="299"/>
        </w:sectPr>
      </w:pPr>
    </w:p>
    <w:p w:rsidR="00000000" w:rsidRPr="00A712A4" w:rsidP="00A712A4">
      <w:pPr>
        <w:pStyle w:val="SuperHeading"/>
      </w:pPr>
      <w:r w:rsidRPr="00A712A4">
        <w:t>Assessment Requirements for TLIP5011 Develop and evaluate strategies for transport and logistics enterprises</w:t>
      </w:r>
    </w:p>
    <w:p w:rsidR="00000000" w:rsidRPr="00A712A4" w:rsidP="00A712A4">
      <w:pPr>
        <w:pStyle w:val="Heading1"/>
      </w:pPr>
      <w:bookmarkStart w:id="11" w:name="O_741668"/>
      <w:bookmarkEnd w:id="11"/>
      <w:r w:rsidRPr="00A712A4">
        <w:t>Modification History</w:t>
      </w:r>
    </w:p>
    <w:p w:rsidR="004C1140" w:rsidP="004C1140">
      <w:pPr>
        <w:pStyle w:val="BodyText"/>
      </w:pPr>
      <w:r w:rsidRPr="00A712A4">
        <w:t>Release 1. This is the first release of this unit of competency in the TLI Transport and Logistics Training Package.</w:t>
      </w:r>
    </w:p>
    <w:p w:rsidR="00000000" w:rsidRPr="00A712A4" w:rsidP="00A712A4">
      <w:pPr>
        <w:pStyle w:val="Heading1"/>
      </w:pPr>
      <w:bookmarkStart w:id="12" w:name="O_741669"/>
      <w:bookmarkEnd w:id="12"/>
      <w:r w:rsidRPr="00A712A4">
        <w:t>Performance Evidence</w:t>
      </w:r>
    </w:p>
    <w:tbl>
      <w:tblPr>
        <w:tblW w:w="0" w:type="auto"/>
        <w:tblCellMar>
          <w:left w:w="62" w:type="dxa"/>
          <w:right w:w="62" w:type="dxa"/>
        </w:tblCellMar>
        <w:tblLook w:val="0000"/>
      </w:tblPr>
      <w:tblGrid>
        <w:gridCol w:w="9196"/>
      </w:tblGrid>
      <w:tr w:rsidTr="004C114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 xml:space="preserve">Evidence required to demonstrate competence in this unit must be relevant to and satisfy all of the </w:t>
            </w:r>
            <w:r w:rsidRPr="00A712A4">
              <w:t>requirements of the elements and performance criteria on at least one occasion and include:</w:t>
            </w:r>
          </w:p>
        </w:tc>
      </w:tr>
      <w:tr w:rsidTr="004C1140">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A712A4" w:rsidP="00A712A4">
            <w:pPr>
              <w:pStyle w:val="ListBullet"/>
            </w:pPr>
            <w:r w:rsidRPr="00A712A4">
              <w:t>applying relevant legislation and workplace procedures</w:t>
            </w:r>
          </w:p>
          <w:p w:rsidR="00000000" w:rsidRPr="00A712A4" w:rsidP="00A712A4">
            <w:pPr>
              <w:pStyle w:val="ListBullet"/>
            </w:pPr>
            <w:r w:rsidRPr="00A712A4">
              <w:t>communicating effectively with others when developing and evaluating strategies for an enterprise</w:t>
            </w:r>
          </w:p>
          <w:p w:rsidR="00000000" w:rsidRPr="00A712A4" w:rsidP="00A712A4">
            <w:pPr>
              <w:pStyle w:val="ListBullet"/>
            </w:pPr>
            <w:r w:rsidRPr="00A712A4">
              <w:t>completing documentation related to developing and evaluating strategies for an enterprise</w:t>
            </w:r>
          </w:p>
          <w:p w:rsidR="00000000" w:rsidRPr="00A712A4" w:rsidP="00A712A4">
            <w:pPr>
              <w:pStyle w:val="ListBullet"/>
            </w:pPr>
            <w:r w:rsidRPr="00A712A4">
              <w:t xml:space="preserve">implementing contingency plans </w:t>
            </w:r>
          </w:p>
          <w:p w:rsidR="00000000" w:rsidRPr="00A712A4" w:rsidP="00A712A4">
            <w:pPr>
              <w:pStyle w:val="ListBullet"/>
            </w:pPr>
            <w:r w:rsidRPr="00A712A4">
              <w:t>modifying activities to cater for variations in workplace contexts and environment</w:t>
            </w:r>
          </w:p>
          <w:p w:rsidR="00000000" w:rsidRPr="00A712A4" w:rsidP="00A712A4">
            <w:pPr>
              <w:pStyle w:val="ListBullet"/>
            </w:pPr>
            <w:r w:rsidRPr="00A712A4">
              <w:t>monitoring work activities in terms of planned sch</w:t>
            </w:r>
            <w:r w:rsidRPr="00A712A4">
              <w:t>edule</w:t>
            </w:r>
          </w:p>
          <w:p w:rsidR="00000000" w:rsidRPr="00A712A4" w:rsidP="00A712A4">
            <w:pPr>
              <w:pStyle w:val="ListBullet"/>
            </w:pPr>
            <w:r w:rsidRPr="00A712A4">
              <w:t>operating electronic communications equipment to required protocol</w:t>
            </w:r>
          </w:p>
          <w:p w:rsidR="00000000" w:rsidRPr="00A712A4" w:rsidP="00A712A4">
            <w:pPr>
              <w:pStyle w:val="ListBullet"/>
            </w:pPr>
            <w:r w:rsidRPr="00A712A4">
              <w:t>planning and organising business systems and activities</w:t>
            </w:r>
          </w:p>
          <w:p w:rsidR="00000000" w:rsidRPr="00A712A4" w:rsidP="00A712A4">
            <w:pPr>
              <w:pStyle w:val="ListBullet"/>
            </w:pPr>
            <w:r w:rsidRPr="00A712A4">
              <w:t>prioritising work and coordinating self and others in relation to workplace activities</w:t>
            </w:r>
          </w:p>
          <w:p w:rsidR="00000000" w:rsidRPr="00A712A4" w:rsidP="00A712A4">
            <w:pPr>
              <w:pStyle w:val="ListBullet"/>
            </w:pPr>
            <w:r w:rsidRPr="00A712A4">
              <w:t>providing leadership and working collabo</w:t>
            </w:r>
            <w:r w:rsidRPr="00A712A4">
              <w:t>ratively with others when developing and evaluating strategies for an enterprise</w:t>
            </w:r>
          </w:p>
          <w:p w:rsidR="00000000" w:rsidRPr="00A712A4" w:rsidP="00A712A4">
            <w:pPr>
              <w:pStyle w:val="ListBullet"/>
            </w:pPr>
            <w:r w:rsidRPr="00A712A4">
              <w:t>reading and interpreting business and market data, regulatory requirements and other planning information relevant to developing and evaluating strategies for an enterprise</w:t>
            </w:r>
          </w:p>
          <w:p w:rsidR="00000000" w:rsidRPr="00A712A4" w:rsidP="00A712A4">
            <w:pPr>
              <w:pStyle w:val="ListBullet"/>
            </w:pPr>
            <w:r w:rsidRPr="00A712A4">
              <w:t>re</w:t>
            </w:r>
            <w:r w:rsidRPr="00A712A4">
              <w:t>porting and/or rectifying identified problems promptly, in accordance with regulatory requirements and workplace procedures</w:t>
            </w:r>
          </w:p>
          <w:p w:rsidR="00000000" w:rsidRPr="00A712A4" w:rsidP="00A712A4">
            <w:pPr>
              <w:pStyle w:val="ListBullet"/>
            </w:pPr>
            <w:r w:rsidRPr="00A712A4">
              <w:t>selecting and applying appropriate technology, information systems and procedures</w:t>
            </w:r>
          </w:p>
          <w:p w:rsidR="00000000" w:rsidRPr="00A712A4" w:rsidP="00A712A4">
            <w:pPr>
              <w:pStyle w:val="ListBullet"/>
            </w:pPr>
            <w:r w:rsidRPr="00A712A4">
              <w:t xml:space="preserve">working systematically with required attention to </w:t>
            </w:r>
            <w:r w:rsidRPr="00A712A4">
              <w:t>detail without injury to self or others, or damage to goods or equipment.</w:t>
            </w:r>
          </w:p>
        </w:tc>
      </w:tr>
    </w:tbl>
    <w:p w:rsidR="00000000" w:rsidRPr="00A712A4" w:rsidP="00A712A4">
      <w:pPr>
        <w:pStyle w:val="BodyText"/>
      </w:pPr>
    </w:p>
    <w:p w:rsidR="00000000" w:rsidRPr="00A712A4" w:rsidP="00A712A4">
      <w:pPr>
        <w:pStyle w:val="AllowPageBreak"/>
      </w:pPr>
    </w:p>
    <w:p w:rsidR="00000000" w:rsidRPr="00A712A4" w:rsidP="00A712A4">
      <w:pPr>
        <w:pStyle w:val="Heading1"/>
      </w:pPr>
      <w:bookmarkStart w:id="13" w:name="O_741670"/>
      <w:bookmarkEnd w:id="13"/>
      <w:r w:rsidRPr="00A712A4">
        <w:t>Knowledge Evidence</w:t>
      </w:r>
    </w:p>
    <w:tbl>
      <w:tblPr>
        <w:tblW w:w="0" w:type="auto"/>
        <w:tblCellMar>
          <w:left w:w="62" w:type="dxa"/>
          <w:right w:w="62" w:type="dxa"/>
        </w:tblCellMar>
        <w:tblLook w:val="0000"/>
      </w:tblPr>
      <w:tblGrid>
        <w:gridCol w:w="9196"/>
      </w:tblGrid>
      <w:tr w:rsidTr="004C1140">
        <w:tblPrEx>
          <w:tblW w:w="0" w:type="auto"/>
          <w:tblCellMar>
            <w:left w:w="62" w:type="dxa"/>
            <w:right w:w="62" w:type="dxa"/>
          </w:tblCellMar>
          <w:tblLook w:val="0000"/>
        </w:tblPrEx>
        <w:trPr>
          <w:trHeight w:val="988"/>
        </w:trPr>
        <w:tc>
          <w:tcPr>
            <w:tcW w:w="0" w:type="auto"/>
            <w:tcBorders>
              <w:top w:val="nil"/>
              <w:left w:val="nil"/>
              <w:bottom w:val="nil"/>
              <w:right w:val="nil"/>
            </w:tcBorders>
            <w:tcMar>
              <w:top w:w="0" w:type="dxa"/>
              <w:left w:w="62" w:type="dxa"/>
              <w:bottom w:w="0" w:type="dxa"/>
              <w:right w:w="62" w:type="dxa"/>
            </w:tcMar>
          </w:tcPr>
          <w:p w:rsidR="00000000" w:rsidP="00A712A4">
            <w:pPr>
              <w:pStyle w:val="BodyText"/>
              <w:rPr>
                <w:lang w:val="en-NZ"/>
              </w:rPr>
            </w:pPr>
            <w:r w:rsidRPr="00A712A4">
              <w:t>Evidence required to demonstrate compet</w:t>
            </w:r>
            <w:r w:rsidRPr="00A712A4">
              <w:t>ence in this unit must be relevant to and satisfy all of the requirements of the elements, performance criteria and include knowledge of:</w:t>
            </w:r>
          </w:p>
        </w:tc>
      </w:tr>
      <w:tr w:rsidTr="004C1140">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A712A4" w:rsidP="00A712A4">
            <w:pPr>
              <w:pStyle w:val="ListBullet2"/>
            </w:pPr>
            <w:r w:rsidRPr="00A712A4">
              <w:t>application of current competencies within functional activity</w:t>
            </w:r>
          </w:p>
          <w:p w:rsidR="00000000" w:rsidRPr="00A712A4" w:rsidP="00A712A4">
            <w:pPr>
              <w:pStyle w:val="ListBullet2"/>
            </w:pPr>
            <w:r w:rsidRPr="00A712A4">
              <w:t xml:space="preserve">application of relevant Australian and international </w:t>
            </w:r>
            <w:r w:rsidRPr="00A712A4">
              <w:t>standards and associated certification requirements</w:t>
            </w:r>
          </w:p>
          <w:p w:rsidR="00000000" w:rsidRPr="00A712A4" w:rsidP="00A712A4">
            <w:pPr>
              <w:pStyle w:val="ListBullet2"/>
            </w:pPr>
            <w:r w:rsidRPr="00A712A4">
              <w:t>Australian and international regulations, codes of practice and legislative requirements relevant to workplace operations</w:t>
            </w:r>
          </w:p>
          <w:p w:rsidR="00000000" w:rsidRPr="00A712A4" w:rsidP="00A712A4">
            <w:pPr>
              <w:pStyle w:val="ListBullet2"/>
            </w:pPr>
            <w:r w:rsidRPr="00A712A4">
              <w:t>current and future market initiatives including new technology, products and proce</w:t>
            </w:r>
            <w:r w:rsidRPr="00A712A4">
              <w:t>sses</w:t>
            </w:r>
          </w:p>
          <w:p w:rsidR="00000000" w:rsidRPr="00A712A4" w:rsidP="00A712A4">
            <w:pPr>
              <w:pStyle w:val="ListBullet2"/>
            </w:pPr>
            <w:r w:rsidRPr="00A712A4">
              <w:t>operational competitor and internal business systems, resources, management and workplace operating systems</w:t>
            </w:r>
          </w:p>
          <w:p w:rsidR="00000000" w:rsidRPr="00A712A4" w:rsidP="00A712A4">
            <w:pPr>
              <w:pStyle w:val="ListBullet2"/>
            </w:pPr>
            <w:r w:rsidRPr="00A712A4">
              <w:t>hazards and risk that may exist when developing and evaluating strategies for an enterprise, and ways of controlling the risks involved</w:t>
            </w:r>
          </w:p>
          <w:p w:rsidR="00000000" w:rsidRPr="00A712A4" w:rsidP="00A712A4">
            <w:pPr>
              <w:pStyle w:val="ListBullet2"/>
            </w:pPr>
            <w:r w:rsidRPr="00A712A4">
              <w:t xml:space="preserve">market </w:t>
            </w:r>
            <w:r w:rsidRPr="00A712A4">
              <w:t>and other external environmental factors including the regulatory environment</w:t>
            </w:r>
          </w:p>
          <w:p w:rsidR="00000000" w:rsidRPr="00A712A4" w:rsidP="00A712A4">
            <w:pPr>
              <w:pStyle w:val="ListBullet2"/>
            </w:pPr>
            <w:r w:rsidRPr="00A712A4">
              <w:t>organisational strengths and weaknesses including the competencies of individuals in the team/group</w:t>
            </w:r>
          </w:p>
          <w:p w:rsidR="00000000" w:rsidRPr="00A712A4" w:rsidP="00A712A4">
            <w:pPr>
              <w:pStyle w:val="ListBullet2"/>
            </w:pPr>
            <w:r w:rsidRPr="00A712A4">
              <w:t>problems that may occur when developing and evaluating strategies for an enter</w:t>
            </w:r>
            <w:r w:rsidRPr="00A712A4">
              <w:t>prise, and action to be taken to report or resolve these problems</w:t>
            </w:r>
          </w:p>
          <w:p w:rsidR="00000000" w:rsidRPr="00A712A4" w:rsidP="00A712A4">
            <w:pPr>
              <w:pStyle w:val="ListBullet2"/>
            </w:pPr>
            <w:r w:rsidRPr="00A712A4">
              <w:t>relevant work health and safety (WHS)/occupational health and safety (OHS) and environmental protection procedures and regulations</w:t>
            </w:r>
          </w:p>
          <w:p w:rsidR="00000000" w:rsidRPr="00A712A4" w:rsidP="00A712A4">
            <w:pPr>
              <w:pStyle w:val="ListBullet2"/>
            </w:pPr>
            <w:r w:rsidRPr="00A712A4">
              <w:t>relevant workplace documentation procedures</w:t>
            </w:r>
          </w:p>
          <w:p w:rsidR="00000000" w:rsidRPr="00A712A4" w:rsidP="00A712A4">
            <w:pPr>
              <w:pStyle w:val="ListBullet2"/>
            </w:pPr>
            <w:r w:rsidRPr="00A712A4">
              <w:t>resource availability including the competencies of individuals in the team/group</w:t>
            </w:r>
          </w:p>
          <w:p w:rsidR="00000000" w:rsidRPr="00A712A4" w:rsidP="00A712A4">
            <w:pPr>
              <w:pStyle w:val="ListBullet2"/>
            </w:pPr>
            <w:r w:rsidRPr="00A712A4">
              <w:t>workplace processes for developing and evaluating strategies for an enterprise.</w:t>
            </w:r>
          </w:p>
        </w:tc>
      </w:tr>
    </w:tbl>
    <w:p w:rsidR="00000000" w:rsidRPr="00A712A4" w:rsidP="00A712A4">
      <w:pPr>
        <w:pStyle w:val="BodyText"/>
      </w:pPr>
    </w:p>
    <w:p w:rsidR="00000000" w:rsidRPr="00A712A4" w:rsidP="00A712A4">
      <w:pPr>
        <w:pStyle w:val="AllowPageBreak"/>
      </w:pPr>
    </w:p>
    <w:p w:rsidR="00000000" w:rsidRPr="00A712A4" w:rsidP="00A712A4">
      <w:pPr>
        <w:pStyle w:val="Heading1"/>
      </w:pPr>
      <w:bookmarkStart w:id="14" w:name="O_741671"/>
      <w:bookmarkEnd w:id="14"/>
      <w:r w:rsidRPr="00A712A4">
        <w:t>Assessment Conditions</w:t>
      </w:r>
    </w:p>
    <w:p w:rsidR="00000000" w:rsidRPr="00A712A4" w:rsidP="004C1140">
      <w:pPr>
        <w:pStyle w:val="BodyText"/>
      </w:pPr>
      <w:r w:rsidRPr="00A712A4">
        <w:t>As a minimum, assessors must satisfy applicable regul</w:t>
      </w:r>
      <w:r w:rsidRPr="00A712A4">
        <w:t xml:space="preserve">atory requirements, which include requirements in the Standards for Registered Training Organisations, current at the time of assessment. </w:t>
      </w:r>
    </w:p>
    <w:p w:rsidR="00000000" w:rsidRPr="00A712A4" w:rsidP="004C1140">
      <w:pPr>
        <w:pStyle w:val="BodyText"/>
      </w:pPr>
      <w:r w:rsidRPr="00A712A4">
        <w:t>As a minimum, assessment must satisfy applicable regulatory requirements, which include requirements in the Standards</w:t>
      </w:r>
      <w:r w:rsidRPr="00A712A4">
        <w:t xml:space="preserve"> for Registered Training Organisations, current at the time of assessment.</w:t>
      </w:r>
    </w:p>
    <w:p w:rsidR="00000000" w:rsidRPr="00A712A4" w:rsidP="004C1140">
      <w:pPr>
        <w:pStyle w:val="BodyText"/>
      </w:pPr>
      <w:r w:rsidRPr="00A712A4">
        <w:t>Assessment must occur in workplace operational situations where it is appropriate to do so; where this is not appropriate, assessment must occur in simulated workplace operational s</w:t>
      </w:r>
      <w:r w:rsidRPr="00A712A4">
        <w:t xml:space="preserve">ituations that replicate workplace conditions. </w:t>
      </w:r>
    </w:p>
    <w:p w:rsidR="00000000" w:rsidRPr="00A712A4" w:rsidP="004C1140">
      <w:pPr>
        <w:pStyle w:val="BodyText"/>
      </w:pPr>
      <w:r w:rsidRPr="00A712A4">
        <w:t>Assessment processes and techniques must be appropriate to the language, literacy and numeracy requirements of the work being performed and the needs of the candidate.</w:t>
      </w:r>
    </w:p>
    <w:p w:rsidR="00000000" w:rsidRPr="00A712A4" w:rsidP="004C1140">
      <w:pPr>
        <w:pStyle w:val="BodyText"/>
      </w:pPr>
      <w:r w:rsidRPr="00A712A4">
        <w:t>Resources for assessment include:</w:t>
      </w:r>
    </w:p>
    <w:p w:rsidR="00000000" w:rsidRPr="00A712A4" w:rsidP="00A712A4">
      <w:pPr>
        <w:pStyle w:val="ListBullet2"/>
      </w:pPr>
      <w:r w:rsidRPr="00A712A4">
        <w:t>a ran</w:t>
      </w:r>
      <w:r w:rsidRPr="00A712A4">
        <w:t>ge of relevant exercises, case studies and/or other simulations</w:t>
      </w:r>
    </w:p>
    <w:p w:rsidR="00000000" w:rsidRPr="00A712A4" w:rsidP="00A712A4">
      <w:pPr>
        <w:pStyle w:val="ListBullet2"/>
      </w:pPr>
      <w:r w:rsidRPr="00A712A4">
        <w:t xml:space="preserve">relevant and appropriate materials, tools, equipment and personal protective equipment currently used in industry </w:t>
      </w:r>
    </w:p>
    <w:p w:rsidR="004C1140" w:rsidP="00A712A4">
      <w:pPr>
        <w:pStyle w:val="ListBullet2"/>
      </w:pPr>
      <w:r w:rsidRPr="00A712A4">
        <w:t>applicable documentation including workplace procedures, regulations, codes of practice and operation manuals.</w:t>
      </w:r>
    </w:p>
    <w:p w:rsidR="004C1140" w:rsidP="00A712A4">
      <w:pPr>
        <w:pStyle w:val="ListBullet2"/>
      </w:pPr>
    </w:p>
    <w:p w:rsidR="00000000" w:rsidRPr="00A712A4" w:rsidP="00A712A4">
      <w:pPr>
        <w:pStyle w:val="Heading1"/>
      </w:pPr>
      <w:bookmarkStart w:id="15" w:name="O_741674"/>
      <w:bookmarkEnd w:id="15"/>
      <w:r w:rsidRPr="00A712A4">
        <w:t>Links</w:t>
      </w:r>
    </w:p>
    <w:p w:rsidR="00000000" w:rsidRPr="00A712A4" w:rsidP="004C1140">
      <w:pPr>
        <w:pStyle w:val="BodyText"/>
      </w:pPr>
      <w:r w:rsidRPr="00A712A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51CCA">
        <w:rPr>
          <w:rStyle w:val="Hyperlink"/>
        </w:rPr>
        <w:t>https://vetnet.gov.au/Pages/TrainingDocs.aspx?q=df441c6e-213d-43e3-874c-0b3f7036d851</w:t>
      </w:r>
      <w:r>
        <w:fldChar w:fldCharType="end"/>
      </w:r>
    </w:p>
    <w:p w:rsidR="00000000" w:rsidRPr="00A712A4" w:rsidP="00A712A4"/>
    <w:sectPr w:rsidSect="00A712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A4" w:rsidRPr="004C1140" w:rsidP="004C11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140" w:rsidP="00A712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1140" w:rsidP="00A712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C1140" w:rsidP="00A712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A4" w:rsidP="00A712A4">
    <w:pPr>
      <w:pStyle w:val="Footer"/>
      <w:framePr w:wrap="around"/>
    </w:pPr>
    <w:r>
      <w:fldChar w:fldCharType="begin"/>
    </w:r>
    <w:r>
      <w:instrText xml:space="preserve"> DOCPROPERTY  Subject  \* MERGEFORMAT </w:instrText>
    </w:r>
    <w:r>
      <w:fldChar w:fldCharType="separate"/>
    </w:r>
    <w:r w:rsidR="004C1140">
      <w:t>Approved</w:t>
    </w:r>
    <w:r w:rsidR="004C1140">
      <w:fldChar w:fldCharType="end"/>
    </w:r>
    <w:r>
      <w:tab/>
      <w:t xml:space="preserve">Page </w:t>
    </w:r>
    <w:r>
      <w:fldChar w:fldCharType="begin"/>
    </w:r>
    <w:r>
      <w:instrText xml:space="preserve"> PAGE  \* Arabic  \* MERGEFORMAT </w:instrText>
    </w:r>
    <w:r>
      <w:fldChar w:fldCharType="separate"/>
    </w:r>
    <w:r w:rsidR="004C114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1140">
      <w:rPr>
        <w:noProof/>
      </w:rPr>
      <w:t>4</w:t>
    </w:r>
    <w:r>
      <w:rPr>
        <w:noProof/>
      </w:rPr>
      <w:fldChar w:fldCharType="end"/>
    </w:r>
  </w:p>
  <w:p w:rsidR="00A712A4" w:rsidP="00A712A4">
    <w:pPr>
      <w:pStyle w:val="Footer"/>
      <w:framePr w:wrap="around"/>
    </w:pPr>
    <w:r>
      <w:t xml:space="preserve">© Commonwealth of Australia, </w:t>
    </w:r>
    <w:r>
      <w:fldChar w:fldCharType="begin"/>
    </w:r>
    <w:r>
      <w:instrText xml:space="preserve"> DATE  \@ "yyyy"  \* MERGEFORMAT </w:instrText>
    </w:r>
    <w:r>
      <w:fldChar w:fldCharType="separate"/>
    </w:r>
    <w:r w:rsidR="004C1140">
      <w:rPr>
        <w:noProof/>
      </w:rPr>
      <w:t>2025</w:t>
    </w:r>
    <w:r>
      <w:fldChar w:fldCharType="end"/>
    </w:r>
    <w:r>
      <w:tab/>
    </w:r>
    <w:r>
      <w:fldChar w:fldCharType="begin"/>
    </w:r>
    <w:r>
      <w:instrText xml:space="preserve"> DOCPROPERTY  Author  \* MERGEFORMAT </w:instrText>
    </w:r>
    <w:r>
      <w:fldChar w:fldCharType="separate"/>
    </w:r>
    <w:r w:rsidR="004C1140">
      <w:t>Industry Skills Australia</w:t>
    </w:r>
    <w:r w:rsidR="004C1140">
      <w:fldChar w:fldCharType="end"/>
    </w:r>
  </w:p>
  <w:p w:rsidR="00A712A4" w:rsidP="00A712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1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12A4" w:rsidRPr="004C1140" w:rsidP="004C11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140" w:rsidRPr="002D2AF8" w:rsidP="00A712A4">
    <w:pPr>
      <w:pStyle w:val="Header"/>
      <w:framePr w:wrap="around"/>
    </w:pPr>
    <w:r>
      <w:fldChar w:fldCharType="begin"/>
    </w:r>
    <w:r>
      <w:instrText xml:space="preserve"> TITLE   \* MERGEFORMAT </w:instrText>
    </w:r>
    <w:r>
      <w:fldChar w:fldCharType="separate"/>
    </w:r>
    <w:r>
      <w:t>TLIP5011 Develop and evaluate strategies for transport and logistics enterprises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1140" w:rsidP="00A712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A4" w:rsidRPr="002D2AF8" w:rsidP="00A712A4">
    <w:pPr>
      <w:pStyle w:val="Header"/>
      <w:framePr w:wrap="around"/>
    </w:pPr>
    <w:r>
      <w:fldChar w:fldCharType="begin"/>
    </w:r>
    <w:r>
      <w:instrText xml:space="preserve"> TITLE   \* MERGEFORMAT </w:instrText>
    </w:r>
    <w:r>
      <w:fldChar w:fldCharType="separate"/>
    </w:r>
    <w:r w:rsidR="004C1140">
      <w:t>TLIP5011 Develop and evaluate strategies for transport and logistics enterprises</w:t>
    </w:r>
    <w:r w:rsidR="004C1140">
      <w:fldChar w:fldCharType="end"/>
    </w:r>
    <w:r>
      <w:tab/>
      <w:t xml:space="preserve">Date this document was generated: </w:t>
    </w:r>
    <w:r>
      <w:fldChar w:fldCharType="begin"/>
    </w:r>
    <w:r>
      <w:instrText xml:space="preserve"> CREATEDATE  \@ "d MMMM yyyy"  \* MERGEFORMAT </w:instrText>
    </w:r>
    <w:r>
      <w:fldChar w:fldCharType="separate"/>
    </w:r>
    <w:r w:rsidR="004C1140">
      <w:rPr>
        <w:noProof/>
      </w:rPr>
      <w:t>2 March 2025</w:t>
    </w:r>
    <w:r>
      <w:fldChar w:fldCharType="end"/>
    </w:r>
  </w:p>
  <w:p w:rsidR="00A712A4" w:rsidP="00A712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16C3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8A1A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A6F2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2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12A4"/>
    <w:pPr>
      <w:spacing w:before="360" w:after="60"/>
      <w:outlineLvl w:val="0"/>
    </w:pPr>
    <w:rPr>
      <w:sz w:val="32"/>
    </w:rPr>
  </w:style>
  <w:style w:type="paragraph" w:styleId="Heading2">
    <w:name w:val="heading 2"/>
    <w:basedOn w:val="HeadingBase"/>
    <w:next w:val="BodyText"/>
    <w:link w:val="Heading2Char"/>
    <w:qFormat/>
    <w:rsid w:val="00A712A4"/>
    <w:pPr>
      <w:keepLines/>
      <w:spacing w:before="240" w:after="120"/>
      <w:outlineLvl w:val="1"/>
    </w:pPr>
    <w:rPr>
      <w:sz w:val="28"/>
      <w:szCs w:val="40"/>
    </w:rPr>
  </w:style>
  <w:style w:type="paragraph" w:styleId="Heading3">
    <w:name w:val="heading 3"/>
    <w:basedOn w:val="HeadingBase"/>
    <w:next w:val="BodyText"/>
    <w:link w:val="Heading3Char"/>
    <w:qFormat/>
    <w:rsid w:val="00A712A4"/>
    <w:pPr>
      <w:spacing w:before="180" w:after="120"/>
      <w:outlineLvl w:val="2"/>
    </w:pPr>
    <w:rPr>
      <w:spacing w:val="-10"/>
      <w:kern w:val="32"/>
    </w:rPr>
  </w:style>
  <w:style w:type="paragraph" w:styleId="Heading4">
    <w:name w:val="heading 4"/>
    <w:basedOn w:val="HeadingBase"/>
    <w:next w:val="BodyText"/>
    <w:link w:val="Heading4Char"/>
    <w:qFormat/>
    <w:rsid w:val="00A712A4"/>
    <w:pPr>
      <w:spacing w:before="160" w:after="120"/>
      <w:outlineLvl w:val="3"/>
    </w:pPr>
    <w:rPr>
      <w:sz w:val="22"/>
    </w:rPr>
  </w:style>
  <w:style w:type="paragraph" w:styleId="Heading5">
    <w:name w:val="heading 5"/>
    <w:basedOn w:val="HeadingBase"/>
    <w:next w:val="Normal"/>
    <w:link w:val="Heading5Char"/>
    <w:qFormat/>
    <w:rsid w:val="00A712A4"/>
    <w:pPr>
      <w:spacing w:before="80"/>
      <w:outlineLvl w:val="4"/>
    </w:pPr>
    <w:rPr>
      <w:color w:val="918585"/>
      <w:sz w:val="20"/>
    </w:rPr>
  </w:style>
  <w:style w:type="paragraph" w:styleId="Heading6">
    <w:name w:val="heading 6"/>
    <w:basedOn w:val="HeadingBase"/>
    <w:next w:val="Normal"/>
    <w:link w:val="Heading6Char"/>
    <w:qFormat/>
    <w:rsid w:val="00A712A4"/>
    <w:pPr>
      <w:spacing w:before="60"/>
      <w:outlineLvl w:val="5"/>
    </w:pPr>
    <w:rPr>
      <w:color w:val="918585"/>
      <w:sz w:val="20"/>
    </w:rPr>
  </w:style>
  <w:style w:type="paragraph" w:styleId="Heading7">
    <w:name w:val="heading 7"/>
    <w:basedOn w:val="Normal"/>
    <w:next w:val="Normal"/>
    <w:link w:val="Heading7Char"/>
    <w:qFormat/>
    <w:rsid w:val="00A712A4"/>
    <w:pPr>
      <w:ind w:left="720"/>
      <w:outlineLvl w:val="6"/>
    </w:pPr>
    <w:rPr>
      <w:i/>
    </w:rPr>
  </w:style>
  <w:style w:type="paragraph" w:styleId="Heading8">
    <w:name w:val="heading 8"/>
    <w:basedOn w:val="Normal"/>
    <w:next w:val="Normal"/>
    <w:link w:val="Heading8Char"/>
    <w:qFormat/>
    <w:rsid w:val="00A712A4"/>
    <w:pPr>
      <w:ind w:left="720"/>
      <w:outlineLvl w:val="7"/>
    </w:pPr>
    <w:rPr>
      <w:i/>
    </w:rPr>
  </w:style>
  <w:style w:type="paragraph" w:styleId="Heading9">
    <w:name w:val="heading 9"/>
    <w:basedOn w:val="Normal"/>
    <w:next w:val="Normal"/>
    <w:link w:val="Heading9Char"/>
    <w:qFormat/>
    <w:rsid w:val="00A712A4"/>
    <w:pPr>
      <w:ind w:left="720"/>
      <w:outlineLvl w:val="8"/>
    </w:pPr>
    <w:rPr>
      <w:i/>
    </w:rPr>
  </w:style>
  <w:style w:type="character" w:default="1" w:styleId="DefaultParagraphFont">
    <w:name w:val="Default Paragraph Font"/>
    <w:uiPriority w:val="1"/>
    <w:unhideWhenUsed/>
    <w:rsid w:val="00A712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12A4"/>
  </w:style>
  <w:style w:type="character" w:customStyle="1" w:styleId="Heading1Char">
    <w:name w:val="Heading 1 Char"/>
    <w:basedOn w:val="DefaultParagraphFont"/>
    <w:link w:val="Heading1"/>
    <w:rsid w:val="00A712A4"/>
    <w:rPr>
      <w:rFonts w:ascii="Times New Roman" w:eastAsia="Times New Roman" w:hAnsi="Times New Roman" w:cs="Times New Roman"/>
      <w:b/>
      <w:sz w:val="32"/>
      <w:szCs w:val="20"/>
      <w:lang w:eastAsia="en-US"/>
    </w:rPr>
  </w:style>
  <w:style w:type="paragraph" w:styleId="BodyText">
    <w:name w:val="Body Text"/>
    <w:basedOn w:val="Normal"/>
    <w:link w:val="BodyTextChar"/>
    <w:rsid w:val="00A712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12A4"/>
    <w:rPr>
      <w:rFonts w:ascii="Times New Roman" w:eastAsia="Times New Roman" w:hAnsi="Times New Roman" w:cs="Times New Roman"/>
      <w:sz w:val="24"/>
      <w:lang w:eastAsia="en-US"/>
    </w:rPr>
  </w:style>
  <w:style w:type="paragraph" w:styleId="ListBullet">
    <w:name w:val="List Bullet"/>
    <w:basedOn w:val="List"/>
    <w:rsid w:val="00A712A4"/>
    <w:pPr>
      <w:numPr>
        <w:numId w:val="12"/>
      </w:numPr>
      <w:tabs>
        <w:tab w:val="clear" w:pos="340"/>
      </w:tabs>
      <w:spacing w:before="40" w:after="40"/>
    </w:pPr>
  </w:style>
  <w:style w:type="character" w:customStyle="1" w:styleId="SpecialBold">
    <w:name w:val="Special Bold"/>
    <w:basedOn w:val="DefaultParagraphFont"/>
    <w:rsid w:val="00A712A4"/>
    <w:rPr>
      <w:b/>
      <w:spacing w:val="0"/>
    </w:rPr>
  </w:style>
  <w:style w:type="paragraph" w:styleId="ListBullet2">
    <w:name w:val="List Bullet 2"/>
    <w:basedOn w:val="List2"/>
    <w:rsid w:val="00A712A4"/>
    <w:pPr>
      <w:numPr>
        <w:numId w:val="13"/>
      </w:numPr>
      <w:tabs>
        <w:tab w:val="clear" w:pos="680"/>
      </w:tabs>
    </w:pPr>
  </w:style>
  <w:style w:type="paragraph" w:customStyle="1" w:styleId="SuperHeading">
    <w:name w:val="SuperHeading"/>
    <w:basedOn w:val="Normal"/>
    <w:rsid w:val="00A712A4"/>
    <w:pPr>
      <w:spacing w:before="240" w:after="120"/>
      <w:outlineLvl w:val="0"/>
    </w:pPr>
    <w:rPr>
      <w:rFonts w:ascii="Times New Roman" w:hAnsi="Times New Roman"/>
      <w:b/>
      <w:sz w:val="32"/>
    </w:rPr>
  </w:style>
  <w:style w:type="paragraph" w:customStyle="1" w:styleId="AllowPageBreak">
    <w:name w:val="AllowPageBreak"/>
    <w:rsid w:val="00A712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12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12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12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12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12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12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12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12A4"/>
    <w:rPr>
      <w:rFonts w:ascii="Courier New" w:eastAsia="Times New Roman" w:hAnsi="Courier New" w:cs="Times New Roman"/>
      <w:i/>
      <w:szCs w:val="20"/>
      <w:lang w:eastAsia="en-US"/>
    </w:rPr>
  </w:style>
  <w:style w:type="paragraph" w:customStyle="1" w:styleId="HeadingBase">
    <w:name w:val="Heading Base"/>
    <w:rsid w:val="00A712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12A4"/>
    <w:pPr>
      <w:tabs>
        <w:tab w:val="right" w:leader="dot" w:pos="9072"/>
      </w:tabs>
      <w:ind w:left="567"/>
    </w:pPr>
    <w:rPr>
      <w:szCs w:val="22"/>
    </w:rPr>
  </w:style>
  <w:style w:type="paragraph" w:customStyle="1" w:styleId="TOCBase">
    <w:name w:val="TOC Base"/>
    <w:rsid w:val="00A712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12A4"/>
    <w:pPr>
      <w:tabs>
        <w:tab w:val="right" w:leader="dot" w:pos="9072"/>
      </w:tabs>
      <w:spacing w:before="40" w:after="40"/>
      <w:ind w:left="284"/>
    </w:pPr>
    <w:rPr>
      <w:rFonts w:ascii="Times New Roman" w:hAnsi="Times New Roman"/>
    </w:rPr>
  </w:style>
  <w:style w:type="paragraph" w:styleId="TOC1">
    <w:name w:val="toc 1"/>
    <w:basedOn w:val="TOCBase"/>
    <w:next w:val="Normal"/>
    <w:rsid w:val="00A712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12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12A4"/>
    <w:rPr>
      <w:rFonts w:ascii="Times New Roman" w:eastAsia="Times New Roman" w:hAnsi="Times New Roman" w:cs="Times New Roman"/>
      <w:sz w:val="16"/>
      <w:lang w:eastAsia="en-US"/>
    </w:rPr>
  </w:style>
  <w:style w:type="paragraph" w:styleId="Title">
    <w:name w:val="Title"/>
    <w:basedOn w:val="HeadingBase"/>
    <w:link w:val="TitleChar"/>
    <w:qFormat/>
    <w:rsid w:val="00A712A4"/>
    <w:pPr>
      <w:spacing w:before="5040"/>
      <w:jc w:val="center"/>
    </w:pPr>
    <w:rPr>
      <w:sz w:val="48"/>
      <w:szCs w:val="72"/>
      <w:lang w:val="en-US"/>
    </w:rPr>
  </w:style>
  <w:style w:type="character" w:customStyle="1" w:styleId="TitleChar">
    <w:name w:val="Title Char"/>
    <w:basedOn w:val="DefaultParagraphFont"/>
    <w:link w:val="Title"/>
    <w:rsid w:val="00A712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12A4"/>
    <w:pPr>
      <w:tabs>
        <w:tab w:val="left" w:pos="3600"/>
        <w:tab w:val="left" w:pos="3958"/>
      </w:tabs>
    </w:pPr>
  </w:style>
  <w:style w:type="paragraph" w:styleId="List">
    <w:name w:val="List"/>
    <w:basedOn w:val="BodyText"/>
    <w:next w:val="BodyText"/>
    <w:rsid w:val="00A712A4"/>
    <w:pPr>
      <w:tabs>
        <w:tab w:val="left" w:pos="340"/>
      </w:tabs>
      <w:spacing w:before="60" w:after="60"/>
      <w:ind w:left="340" w:hanging="340"/>
    </w:pPr>
  </w:style>
  <w:style w:type="paragraph" w:customStyle="1" w:styleId="Note">
    <w:name w:val="Note"/>
    <w:basedOn w:val="BodyText"/>
    <w:rsid w:val="00A712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12A4"/>
    <w:pPr>
      <w:framePr w:wrap="auto" w:hAnchor="text" w:y="6049"/>
    </w:pPr>
    <w:rPr>
      <w:color w:val="000000"/>
      <w:sz w:val="40"/>
    </w:rPr>
  </w:style>
  <w:style w:type="paragraph" w:customStyle="1" w:styleId="TOCTitle">
    <w:name w:val="TOCTitle"/>
    <w:basedOn w:val="Heading1"/>
    <w:rsid w:val="00A712A4"/>
    <w:pPr>
      <w:spacing w:after="240"/>
      <w:jc w:val="center"/>
      <w:outlineLvl w:val="9"/>
    </w:pPr>
    <w:rPr>
      <w:caps/>
    </w:rPr>
  </w:style>
  <w:style w:type="paragraph" w:customStyle="1" w:styleId="Version">
    <w:name w:val="Version"/>
    <w:rsid w:val="00A712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12A4"/>
    <w:pPr>
      <w:keepNext w:val="0"/>
      <w:tabs>
        <w:tab w:val="right" w:pos="4176"/>
      </w:tabs>
      <w:ind w:left="198" w:hanging="198"/>
    </w:pPr>
    <w:rPr>
      <w:rFonts w:ascii="Garamond" w:hAnsi="Garamond"/>
    </w:rPr>
  </w:style>
  <w:style w:type="paragraph" w:styleId="IndexHeading">
    <w:name w:val="index heading"/>
    <w:basedOn w:val="Normal"/>
    <w:next w:val="Index1"/>
    <w:semiHidden/>
    <w:rsid w:val="00A712A4"/>
    <w:pPr>
      <w:spacing w:before="120" w:after="120"/>
    </w:pPr>
    <w:rPr>
      <w:rFonts w:ascii="Arial" w:hAnsi="Arial"/>
      <w:b/>
      <w:color w:val="918585"/>
      <w:sz w:val="24"/>
    </w:rPr>
  </w:style>
  <w:style w:type="paragraph" w:styleId="Header">
    <w:name w:val="header"/>
    <w:basedOn w:val="Normal"/>
    <w:link w:val="HeaderChar"/>
    <w:rsid w:val="00A712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12A4"/>
    <w:rPr>
      <w:rFonts w:ascii="Times New Roman" w:eastAsia="Times New Roman" w:hAnsi="Times New Roman" w:cs="Times New Roman"/>
      <w:sz w:val="16"/>
      <w:szCs w:val="20"/>
      <w:lang w:val="en-GB" w:eastAsia="en-US"/>
    </w:rPr>
  </w:style>
  <w:style w:type="paragraph" w:customStyle="1" w:styleId="Chapter">
    <w:name w:val="Chapter"/>
    <w:basedOn w:val="Normal"/>
    <w:rsid w:val="00A712A4"/>
    <w:pPr>
      <w:spacing w:before="240"/>
    </w:pPr>
    <w:rPr>
      <w:rFonts w:ascii="Times New Roman" w:hAnsi="Times New Roman"/>
      <w:smallCaps/>
      <w:spacing w:val="80"/>
      <w:sz w:val="28"/>
    </w:rPr>
  </w:style>
  <w:style w:type="paragraph" w:customStyle="1" w:styleId="InChapter">
    <w:name w:val="InChapter"/>
    <w:basedOn w:val="Heading3"/>
    <w:rsid w:val="00A712A4"/>
    <w:pPr>
      <w:spacing w:after="240"/>
      <w:outlineLvl w:val="9"/>
    </w:pPr>
    <w:rPr>
      <w:noProof/>
    </w:rPr>
  </w:style>
  <w:style w:type="paragraph" w:styleId="Index2">
    <w:name w:val="index 2"/>
    <w:basedOn w:val="Normal"/>
    <w:next w:val="Normal"/>
    <w:semiHidden/>
    <w:rsid w:val="00A712A4"/>
    <w:pPr>
      <w:tabs>
        <w:tab w:val="right" w:pos="4176"/>
      </w:tabs>
      <w:ind w:left="568" w:hanging="284"/>
    </w:pPr>
    <w:rPr>
      <w:rFonts w:ascii="Garamond" w:hAnsi="Garamond"/>
    </w:rPr>
  </w:style>
  <w:style w:type="paragraph" w:customStyle="1" w:styleId="Byline">
    <w:name w:val="Byline"/>
    <w:rsid w:val="00A712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12A4"/>
    <w:pPr>
      <w:tabs>
        <w:tab w:val="clear" w:pos="3600"/>
        <w:tab w:val="clear" w:pos="3958"/>
      </w:tabs>
      <w:jc w:val="right"/>
    </w:pPr>
  </w:style>
  <w:style w:type="character" w:styleId="Emphasis">
    <w:name w:val="Emphasis"/>
    <w:basedOn w:val="DefaultParagraphFont"/>
    <w:qFormat/>
    <w:rsid w:val="00A712A4"/>
    <w:rPr>
      <w:i/>
    </w:rPr>
  </w:style>
  <w:style w:type="paragraph" w:styleId="Caption">
    <w:name w:val="caption"/>
    <w:basedOn w:val="BodyText"/>
    <w:next w:val="Normal"/>
    <w:qFormat/>
    <w:rsid w:val="00A712A4"/>
    <w:pPr>
      <w:framePr w:w="2268" w:hSpace="181" w:vSpace="181" w:wrap="around" w:vAnchor="text" w:hAnchor="page" w:x="1135" w:y="285" w:anchorLock="1"/>
    </w:pPr>
    <w:rPr>
      <w:i/>
    </w:rPr>
  </w:style>
  <w:style w:type="paragraph" w:customStyle="1" w:styleId="MiniTOCTitle">
    <w:name w:val="MiniTOCTitle"/>
    <w:basedOn w:val="Heading4"/>
    <w:rsid w:val="00A712A4"/>
    <w:pPr>
      <w:spacing w:before="240"/>
      <w:outlineLvl w:val="9"/>
    </w:pPr>
    <w:rPr>
      <w:noProof/>
      <w:sz w:val="24"/>
    </w:rPr>
  </w:style>
  <w:style w:type="paragraph" w:customStyle="1" w:styleId="MiniTOCItem">
    <w:name w:val="MiniTOCItem"/>
    <w:basedOn w:val="ListBullet"/>
    <w:rsid w:val="00A712A4"/>
    <w:pPr>
      <w:numPr>
        <w:numId w:val="0"/>
      </w:numPr>
      <w:tabs>
        <w:tab w:val="right" w:leader="dot" w:pos="6521"/>
      </w:tabs>
      <w:spacing w:before="0" w:after="0"/>
    </w:pPr>
  </w:style>
  <w:style w:type="paragraph" w:customStyle="1" w:styleId="TOFTitle">
    <w:name w:val="TOFTitle"/>
    <w:basedOn w:val="TOCTitle"/>
    <w:rsid w:val="00A712A4"/>
  </w:style>
  <w:style w:type="paragraph" w:styleId="TableofFigures">
    <w:name w:val="table of figures"/>
    <w:basedOn w:val="Normal"/>
    <w:next w:val="Normal"/>
    <w:semiHidden/>
    <w:rsid w:val="00A712A4"/>
    <w:pPr>
      <w:tabs>
        <w:tab w:val="right" w:leader="dot" w:pos="9072"/>
      </w:tabs>
      <w:ind w:left="970" w:hanging="403"/>
    </w:pPr>
    <w:rPr>
      <w:rFonts w:ascii="Times New Roman" w:hAnsi="Times New Roman"/>
      <w:b/>
    </w:rPr>
  </w:style>
  <w:style w:type="paragraph" w:styleId="ListNumber">
    <w:name w:val="List Number"/>
    <w:basedOn w:val="List"/>
    <w:rsid w:val="00A712A4"/>
    <w:pPr>
      <w:numPr>
        <w:numId w:val="15"/>
      </w:numPr>
      <w:tabs>
        <w:tab w:val="clear" w:pos="340"/>
      </w:tabs>
    </w:pPr>
  </w:style>
  <w:style w:type="character" w:customStyle="1" w:styleId="WingdingSymbols">
    <w:name w:val="Wingding Symbols"/>
    <w:rsid w:val="00A712A4"/>
    <w:rPr>
      <w:rFonts w:ascii="Wingdings" w:hAnsi="Wingdings"/>
    </w:rPr>
  </w:style>
  <w:style w:type="paragraph" w:customStyle="1" w:styleId="TableHeading">
    <w:name w:val="Table Heading"/>
    <w:basedOn w:val="HeadingBase"/>
    <w:rsid w:val="00A712A4"/>
    <w:pPr>
      <w:keepLines/>
      <w:pBdr>
        <w:bottom w:val="single" w:sz="6" w:space="1" w:color="918585"/>
      </w:pBdr>
      <w:spacing w:before="240"/>
    </w:pPr>
  </w:style>
  <w:style w:type="character" w:customStyle="1" w:styleId="HotSpot">
    <w:name w:val="HotSpot"/>
    <w:rsid w:val="00A712A4"/>
    <w:rPr>
      <w:color w:val="0033CC"/>
      <w:u w:val="none"/>
    </w:rPr>
  </w:style>
  <w:style w:type="paragraph" w:customStyle="1" w:styleId="BodyTextRight">
    <w:name w:val="Body Text Right"/>
    <w:basedOn w:val="BodyText"/>
    <w:rsid w:val="00A712A4"/>
    <w:pPr>
      <w:spacing w:before="0" w:after="0"/>
      <w:jc w:val="right"/>
    </w:pPr>
  </w:style>
  <w:style w:type="paragraph" w:styleId="Index3">
    <w:name w:val="index 3"/>
    <w:basedOn w:val="ListNumber2"/>
    <w:next w:val="Normal"/>
    <w:semiHidden/>
    <w:rsid w:val="00A712A4"/>
    <w:pPr>
      <w:numPr>
        <w:numId w:val="0"/>
      </w:numPr>
      <w:tabs>
        <w:tab w:val="right" w:leader="dot" w:pos="4176"/>
      </w:tabs>
    </w:pPr>
  </w:style>
  <w:style w:type="paragraph" w:styleId="ListNumber2">
    <w:name w:val="List Number 2"/>
    <w:basedOn w:val="List2"/>
    <w:rsid w:val="00A712A4"/>
    <w:pPr>
      <w:numPr>
        <w:numId w:val="10"/>
      </w:numPr>
      <w:tabs>
        <w:tab w:val="clear" w:pos="1060"/>
      </w:tabs>
    </w:pPr>
  </w:style>
  <w:style w:type="paragraph" w:customStyle="1" w:styleId="MarginNote">
    <w:name w:val="Margin Note"/>
    <w:basedOn w:val="BodyText"/>
    <w:rsid w:val="00A712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12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12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12A4"/>
    <w:rPr>
      <w:sz w:val="32"/>
    </w:rPr>
  </w:style>
  <w:style w:type="paragraph" w:customStyle="1" w:styleId="HeadingProcedure">
    <w:name w:val="Heading Procedure"/>
    <w:basedOn w:val="HeadingBase"/>
    <w:next w:val="Normal"/>
    <w:rsid w:val="00A712A4"/>
    <w:pPr>
      <w:tabs>
        <w:tab w:val="left" w:pos="0"/>
      </w:tabs>
      <w:spacing w:before="120" w:after="60"/>
    </w:pPr>
    <w:rPr>
      <w:i/>
      <w:color w:val="918585"/>
      <w:sz w:val="22"/>
    </w:rPr>
  </w:style>
  <w:style w:type="paragraph" w:customStyle="1" w:styleId="TableBodyText">
    <w:name w:val="Table Body Text"/>
    <w:basedOn w:val="BodyText"/>
    <w:rsid w:val="00A712A4"/>
    <w:pPr>
      <w:spacing w:before="60" w:after="60"/>
    </w:pPr>
  </w:style>
  <w:style w:type="paragraph" w:styleId="ListContinue">
    <w:name w:val="List Continue"/>
    <w:basedOn w:val="List"/>
    <w:rsid w:val="00A712A4"/>
    <w:pPr>
      <w:ind w:firstLine="0"/>
    </w:pPr>
  </w:style>
  <w:style w:type="paragraph" w:customStyle="1" w:styleId="ListNote">
    <w:name w:val="List Note"/>
    <w:basedOn w:val="List"/>
    <w:rsid w:val="00A712A4"/>
    <w:pPr>
      <w:pBdr>
        <w:top w:val="single" w:sz="6" w:space="2" w:color="918585"/>
        <w:bottom w:val="single" w:sz="6" w:space="2" w:color="918585"/>
      </w:pBdr>
      <w:tabs>
        <w:tab w:val="left" w:pos="1021"/>
      </w:tabs>
      <w:ind w:firstLine="0"/>
    </w:pPr>
  </w:style>
  <w:style w:type="paragraph" w:customStyle="1" w:styleId="Warning">
    <w:name w:val="Warning"/>
    <w:basedOn w:val="BodyText"/>
    <w:rsid w:val="00A712A4"/>
    <w:pPr>
      <w:shd w:val="clear" w:color="auto" w:fill="D9D9D9"/>
      <w:tabs>
        <w:tab w:val="left" w:pos="992"/>
      </w:tabs>
      <w:ind w:left="119" w:right="119"/>
    </w:pPr>
    <w:rPr>
      <w:sz w:val="20"/>
    </w:rPr>
  </w:style>
  <w:style w:type="paragraph" w:customStyle="1" w:styleId="MarginIcons">
    <w:name w:val="Margin Icons"/>
    <w:basedOn w:val="BodyText"/>
    <w:rsid w:val="00A712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12A4"/>
    <w:rPr>
      <w:rFonts w:ascii="Courier New" w:hAnsi="Courier New"/>
    </w:rPr>
  </w:style>
  <w:style w:type="paragraph" w:customStyle="1" w:styleId="NoteBullet">
    <w:name w:val="Note Bullet"/>
    <w:basedOn w:val="Note"/>
    <w:rsid w:val="00A712A4"/>
    <w:pPr>
      <w:tabs>
        <w:tab w:val="clear" w:pos="680"/>
      </w:tabs>
      <w:spacing w:before="60" w:after="60"/>
    </w:pPr>
  </w:style>
  <w:style w:type="paragraph" w:customStyle="1" w:styleId="SubHeading2">
    <w:name w:val="SubHeading2"/>
    <w:basedOn w:val="HeadingBase"/>
    <w:rsid w:val="00A712A4"/>
    <w:pPr>
      <w:spacing w:before="240" w:after="60"/>
    </w:pPr>
    <w:rPr>
      <w:sz w:val="20"/>
    </w:rPr>
  </w:style>
  <w:style w:type="paragraph" w:customStyle="1" w:styleId="SubHeading1">
    <w:name w:val="SubHeading1"/>
    <w:basedOn w:val="HeadingBase"/>
    <w:rsid w:val="00A712A4"/>
    <w:pPr>
      <w:spacing w:before="240" w:after="60"/>
    </w:pPr>
    <w:rPr>
      <w:color w:val="918585"/>
      <w:sz w:val="22"/>
    </w:rPr>
  </w:style>
  <w:style w:type="paragraph" w:customStyle="1" w:styleId="SideHeading">
    <w:name w:val="Side Heading"/>
    <w:basedOn w:val="HeadingBase"/>
    <w:rsid w:val="00A712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12A4"/>
    <w:pPr>
      <w:tabs>
        <w:tab w:val="num" w:pos="360"/>
      </w:tabs>
    </w:pPr>
  </w:style>
  <w:style w:type="paragraph" w:styleId="PlainText">
    <w:name w:val="Plain Text"/>
    <w:basedOn w:val="Normal"/>
    <w:link w:val="PlainTextChar"/>
    <w:rsid w:val="00A712A4"/>
    <w:rPr>
      <w:sz w:val="20"/>
    </w:rPr>
  </w:style>
  <w:style w:type="character" w:customStyle="1" w:styleId="PlainTextChar">
    <w:name w:val="Plain Text Char"/>
    <w:basedOn w:val="DefaultParagraphFont"/>
    <w:link w:val="PlainText"/>
    <w:rsid w:val="00A712A4"/>
    <w:rPr>
      <w:rFonts w:ascii="Courier New" w:eastAsia="Times New Roman" w:hAnsi="Courier New" w:cs="Times New Roman"/>
      <w:sz w:val="20"/>
      <w:szCs w:val="20"/>
      <w:lang w:eastAsia="en-US"/>
    </w:rPr>
  </w:style>
  <w:style w:type="character" w:customStyle="1" w:styleId="MenuOption">
    <w:name w:val="Menu Option"/>
    <w:basedOn w:val="DefaultParagraphFont"/>
    <w:rsid w:val="00A712A4"/>
    <w:rPr>
      <w:b/>
      <w:smallCaps/>
    </w:rPr>
  </w:style>
  <w:style w:type="paragraph" w:customStyle="1" w:styleId="TableListNumber">
    <w:name w:val="Table List Number"/>
    <w:basedOn w:val="ListNumber"/>
    <w:rsid w:val="00A712A4"/>
    <w:pPr>
      <w:numPr>
        <w:numId w:val="0"/>
      </w:numPr>
    </w:pPr>
  </w:style>
  <w:style w:type="paragraph" w:styleId="TOC4">
    <w:name w:val="toc 4"/>
    <w:basedOn w:val="TOCBase"/>
    <w:next w:val="Normal"/>
    <w:semiHidden/>
    <w:rsid w:val="00A712A4"/>
    <w:pPr>
      <w:tabs>
        <w:tab w:val="right" w:leader="dot" w:pos="9071"/>
      </w:tabs>
      <w:ind w:left="1701"/>
    </w:pPr>
  </w:style>
  <w:style w:type="paragraph" w:customStyle="1" w:styleId="ListAlpha">
    <w:name w:val="List Alpha"/>
    <w:basedOn w:val="List"/>
    <w:rsid w:val="00A712A4"/>
    <w:pPr>
      <w:numPr>
        <w:numId w:val="9"/>
      </w:numPr>
    </w:pPr>
  </w:style>
  <w:style w:type="paragraph" w:customStyle="1" w:styleId="ListAlpha2">
    <w:name w:val="List Alpha 2"/>
    <w:basedOn w:val="List2"/>
    <w:rsid w:val="00A712A4"/>
    <w:pPr>
      <w:numPr>
        <w:numId w:val="8"/>
      </w:numPr>
    </w:pPr>
  </w:style>
  <w:style w:type="paragraph" w:styleId="List2">
    <w:name w:val="List 2"/>
    <w:basedOn w:val="BodyText"/>
    <w:rsid w:val="00A712A4"/>
    <w:pPr>
      <w:tabs>
        <w:tab w:val="left" w:pos="680"/>
      </w:tabs>
      <w:spacing w:before="60" w:after="60"/>
      <w:ind w:left="680" w:hanging="340"/>
    </w:pPr>
  </w:style>
  <w:style w:type="paragraph" w:styleId="List3">
    <w:name w:val="List 3"/>
    <w:basedOn w:val="BodyText"/>
    <w:rsid w:val="00A712A4"/>
    <w:pPr>
      <w:tabs>
        <w:tab w:val="left" w:pos="1021"/>
      </w:tabs>
      <w:spacing w:before="60" w:after="60"/>
      <w:ind w:left="1020" w:hanging="340"/>
    </w:pPr>
  </w:style>
  <w:style w:type="paragraph" w:styleId="List4">
    <w:name w:val="List 4"/>
    <w:basedOn w:val="BodyText"/>
    <w:rsid w:val="00A712A4"/>
    <w:pPr>
      <w:tabs>
        <w:tab w:val="left" w:pos="1361"/>
      </w:tabs>
      <w:spacing w:before="60" w:after="60"/>
      <w:ind w:left="1361" w:hanging="340"/>
    </w:pPr>
  </w:style>
  <w:style w:type="paragraph" w:styleId="List5">
    <w:name w:val="List 5"/>
    <w:basedOn w:val="BodyText"/>
    <w:rsid w:val="00A712A4"/>
    <w:pPr>
      <w:tabs>
        <w:tab w:val="left" w:pos="1701"/>
      </w:tabs>
      <w:spacing w:before="60" w:after="60"/>
      <w:ind w:left="1701" w:hanging="340"/>
    </w:pPr>
  </w:style>
  <w:style w:type="paragraph" w:styleId="ListBullet3">
    <w:name w:val="List Bullet 3"/>
    <w:basedOn w:val="List3"/>
    <w:rsid w:val="00A712A4"/>
    <w:pPr>
      <w:numPr>
        <w:numId w:val="14"/>
      </w:numPr>
      <w:tabs>
        <w:tab w:val="clear" w:pos="1021"/>
      </w:tabs>
      <w:ind w:left="1037" w:hanging="357"/>
    </w:pPr>
  </w:style>
  <w:style w:type="paragraph" w:styleId="ListBullet4">
    <w:name w:val="List Bullet 4"/>
    <w:basedOn w:val="List4"/>
    <w:rsid w:val="00A712A4"/>
    <w:pPr>
      <w:numPr>
        <w:numId w:val="3"/>
      </w:numPr>
      <w:tabs>
        <w:tab w:val="clear" w:pos="1361"/>
      </w:tabs>
    </w:pPr>
  </w:style>
  <w:style w:type="paragraph" w:styleId="ListBullet5">
    <w:name w:val="List Bullet 5"/>
    <w:basedOn w:val="List5"/>
    <w:rsid w:val="00A712A4"/>
    <w:pPr>
      <w:numPr>
        <w:numId w:val="4"/>
      </w:numPr>
    </w:pPr>
  </w:style>
  <w:style w:type="paragraph" w:styleId="ListContinue2">
    <w:name w:val="List Continue 2"/>
    <w:basedOn w:val="List2"/>
    <w:rsid w:val="00A712A4"/>
    <w:pPr>
      <w:ind w:firstLine="0"/>
    </w:pPr>
  </w:style>
  <w:style w:type="paragraph" w:styleId="ListContinue3">
    <w:name w:val="List Continue 3"/>
    <w:basedOn w:val="List3"/>
    <w:rsid w:val="00A712A4"/>
    <w:pPr>
      <w:ind w:left="1021" w:firstLine="0"/>
    </w:pPr>
  </w:style>
  <w:style w:type="paragraph" w:styleId="ListContinue4">
    <w:name w:val="List Continue 4"/>
    <w:basedOn w:val="List4"/>
    <w:rsid w:val="00A712A4"/>
    <w:pPr>
      <w:ind w:firstLine="0"/>
    </w:pPr>
  </w:style>
  <w:style w:type="paragraph" w:styleId="ListContinue5">
    <w:name w:val="List Continue 5"/>
    <w:basedOn w:val="List5"/>
    <w:rsid w:val="00A712A4"/>
    <w:pPr>
      <w:ind w:firstLine="0"/>
    </w:pPr>
  </w:style>
  <w:style w:type="paragraph" w:styleId="ListNumber3">
    <w:name w:val="List Number 3"/>
    <w:basedOn w:val="List3"/>
    <w:rsid w:val="00A712A4"/>
    <w:pPr>
      <w:numPr>
        <w:numId w:val="5"/>
      </w:numPr>
    </w:pPr>
  </w:style>
  <w:style w:type="paragraph" w:styleId="ListNumber4">
    <w:name w:val="List Number 4"/>
    <w:basedOn w:val="List4"/>
    <w:rsid w:val="00A712A4"/>
    <w:pPr>
      <w:numPr>
        <w:numId w:val="6"/>
      </w:numPr>
    </w:pPr>
  </w:style>
  <w:style w:type="paragraph" w:styleId="ListNumber5">
    <w:name w:val="List Number 5"/>
    <w:basedOn w:val="List5"/>
    <w:rsid w:val="00A712A4"/>
    <w:pPr>
      <w:numPr>
        <w:numId w:val="7"/>
      </w:numPr>
    </w:pPr>
  </w:style>
  <w:style w:type="paragraph" w:styleId="BlockText">
    <w:name w:val="Block Text"/>
    <w:basedOn w:val="Normal"/>
    <w:rsid w:val="00A712A4"/>
    <w:pPr>
      <w:spacing w:after="120"/>
      <w:ind w:left="1440" w:right="1440"/>
    </w:pPr>
  </w:style>
  <w:style w:type="character" w:customStyle="1" w:styleId="Subscript">
    <w:name w:val="Subscript"/>
    <w:basedOn w:val="DefaultParagraphFont"/>
    <w:rsid w:val="00A712A4"/>
    <w:rPr>
      <w:sz w:val="16"/>
      <w:vertAlign w:val="subscript"/>
    </w:rPr>
  </w:style>
  <w:style w:type="character" w:customStyle="1" w:styleId="Superscript">
    <w:name w:val="Superscript"/>
    <w:basedOn w:val="DefaultParagraphFont"/>
    <w:rsid w:val="00A712A4"/>
    <w:rPr>
      <w:sz w:val="16"/>
      <w:vertAlign w:val="superscript"/>
    </w:rPr>
  </w:style>
  <w:style w:type="character" w:customStyle="1" w:styleId="Symbols">
    <w:name w:val="Symbols"/>
    <w:basedOn w:val="DefaultParagraphFont"/>
    <w:rsid w:val="00A712A4"/>
    <w:rPr>
      <w:rFonts w:ascii="Symbol" w:hAnsi="Symbol"/>
    </w:rPr>
  </w:style>
  <w:style w:type="character" w:customStyle="1" w:styleId="MenuOptions">
    <w:name w:val="Menu Options"/>
    <w:basedOn w:val="DefaultParagraphFont"/>
    <w:rsid w:val="00A712A4"/>
    <w:rPr>
      <w:rFonts w:ascii="Arial Narrow" w:hAnsi="Arial Narrow"/>
      <w:smallCaps/>
    </w:rPr>
  </w:style>
  <w:style w:type="character" w:customStyle="1" w:styleId="Buttons">
    <w:name w:val="Buttons"/>
    <w:basedOn w:val="DefaultParagraphFont"/>
    <w:rsid w:val="00A712A4"/>
    <w:rPr>
      <w:b/>
    </w:rPr>
  </w:style>
  <w:style w:type="character" w:customStyle="1" w:styleId="Underlined">
    <w:name w:val="Underlined"/>
    <w:basedOn w:val="DefaultParagraphFont"/>
    <w:rsid w:val="00A712A4"/>
    <w:rPr>
      <w:u w:val="single"/>
    </w:rPr>
  </w:style>
  <w:style w:type="paragraph" w:customStyle="1" w:styleId="TableBodyTextRight">
    <w:name w:val="Table Body Text Right"/>
    <w:basedOn w:val="TableBodyText"/>
    <w:rsid w:val="00A712A4"/>
    <w:pPr>
      <w:widowControl w:val="0"/>
      <w:autoSpaceDE w:val="0"/>
      <w:autoSpaceDN w:val="0"/>
      <w:adjustRightInd w:val="0"/>
      <w:jc w:val="right"/>
    </w:pPr>
    <w:rPr>
      <w:rFonts w:cs="Arial"/>
      <w:szCs w:val="18"/>
    </w:rPr>
  </w:style>
  <w:style w:type="paragraph" w:customStyle="1" w:styleId="CopyrightText">
    <w:name w:val="Copyright Text"/>
    <w:basedOn w:val="BodyText"/>
    <w:rsid w:val="00A712A4"/>
    <w:rPr>
      <w:sz w:val="18"/>
    </w:rPr>
  </w:style>
  <w:style w:type="paragraph" w:customStyle="1" w:styleId="BodySmallRight">
    <w:name w:val="Body Small Right"/>
    <w:basedOn w:val="BodyTextRight"/>
    <w:rsid w:val="00A712A4"/>
    <w:rPr>
      <w:sz w:val="18"/>
      <w:szCs w:val="18"/>
    </w:rPr>
  </w:style>
  <w:style w:type="paragraph" w:customStyle="1" w:styleId="MarginEdition">
    <w:name w:val="Margin Edition"/>
    <w:basedOn w:val="MarginNote"/>
    <w:rsid w:val="00A712A4"/>
    <w:pPr>
      <w:spacing w:before="0" w:after="0"/>
    </w:pPr>
    <w:rPr>
      <w:rFonts w:ascii="Times New Roman" w:hAnsi="Times New Roman"/>
      <w:color w:val="999999"/>
    </w:rPr>
  </w:style>
  <w:style w:type="paragraph" w:customStyle="1" w:styleId="Spacer">
    <w:name w:val="Spacer"/>
    <w:basedOn w:val="Normal"/>
    <w:rsid w:val="00A712A4"/>
    <w:rPr>
      <w:sz w:val="2"/>
      <w:szCs w:val="2"/>
    </w:rPr>
  </w:style>
  <w:style w:type="character" w:customStyle="1" w:styleId="Small">
    <w:name w:val="Small"/>
    <w:basedOn w:val="DefaultParagraphFont"/>
    <w:rsid w:val="00A712A4"/>
    <w:rPr>
      <w:sz w:val="16"/>
    </w:rPr>
  </w:style>
  <w:style w:type="paragraph" w:customStyle="1" w:styleId="WideTable">
    <w:name w:val="Wide Table"/>
    <w:basedOn w:val="Normal"/>
    <w:rsid w:val="00A712A4"/>
    <w:pPr>
      <w:ind w:left="-1418"/>
    </w:pPr>
    <w:rPr>
      <w:sz w:val="2"/>
      <w:szCs w:val="2"/>
    </w:rPr>
  </w:style>
  <w:style w:type="character" w:styleId="PageNumber">
    <w:name w:val="page number"/>
    <w:basedOn w:val="DefaultParagraphFont"/>
    <w:rsid w:val="00A712A4"/>
  </w:style>
  <w:style w:type="paragraph" w:styleId="Quote">
    <w:name w:val="Quote"/>
    <w:basedOn w:val="Heading1"/>
    <w:link w:val="QuoteChar"/>
    <w:qFormat/>
    <w:rsid w:val="00A712A4"/>
    <w:rPr>
      <w:b w:val="0"/>
      <w:sz w:val="72"/>
      <w:szCs w:val="72"/>
      <w:lang w:val="en-NZ"/>
    </w:rPr>
  </w:style>
  <w:style w:type="character" w:customStyle="1" w:styleId="QuoteChar">
    <w:name w:val="Quote Char"/>
    <w:basedOn w:val="DefaultParagraphFont"/>
    <w:link w:val="Quote"/>
    <w:rsid w:val="00A712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12A4"/>
    <w:pPr>
      <w:pageBreakBefore/>
    </w:pPr>
  </w:style>
  <w:style w:type="paragraph" w:customStyle="1" w:styleId="Border">
    <w:name w:val="Border"/>
    <w:basedOn w:val="Normal"/>
    <w:qFormat/>
    <w:rsid w:val="00A712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12A4"/>
    <w:rPr>
      <w:b/>
      <w:bCs/>
      <w:i/>
      <w:iCs/>
      <w:color w:val="auto"/>
    </w:rPr>
  </w:style>
  <w:style w:type="paragraph" w:styleId="IntenseQuote">
    <w:name w:val="Intense Quote"/>
    <w:basedOn w:val="Normal"/>
    <w:next w:val="Normal"/>
    <w:link w:val="IntenseQuoteChar"/>
    <w:uiPriority w:val="30"/>
    <w:qFormat/>
    <w:rsid w:val="00A712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12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12A4"/>
    <w:rPr>
      <w:smallCaps/>
      <w:color w:val="auto"/>
      <w:u w:val="single"/>
    </w:rPr>
  </w:style>
  <w:style w:type="character" w:styleId="IntenseReference">
    <w:name w:val="Intense Reference"/>
    <w:basedOn w:val="DefaultParagraphFont"/>
    <w:uiPriority w:val="32"/>
    <w:qFormat/>
    <w:rsid w:val="00A712A4"/>
    <w:rPr>
      <w:b/>
      <w:bCs/>
      <w:smallCaps/>
      <w:color w:val="auto"/>
      <w:spacing w:val="5"/>
      <w:u w:val="single"/>
    </w:rPr>
  </w:style>
  <w:style w:type="paragraph" w:customStyle="1" w:styleId="2ColumnHeading">
    <w:name w:val="2Column Heading"/>
    <w:basedOn w:val="BodyText"/>
    <w:qFormat/>
    <w:rsid w:val="00A712A4"/>
    <w:pPr>
      <w:spacing w:after="60"/>
      <w:ind w:left="-2268"/>
    </w:pPr>
    <w:rPr>
      <w:b/>
    </w:rPr>
  </w:style>
  <w:style w:type="paragraph" w:customStyle="1" w:styleId="Heading1TOC">
    <w:name w:val="Heading1 TOC"/>
    <w:basedOn w:val="Normal"/>
    <w:qFormat/>
    <w:rsid w:val="00A712A4"/>
    <w:pPr>
      <w:spacing w:before="240" w:after="120"/>
    </w:pPr>
    <w:rPr>
      <w:rFonts w:ascii="Times New Roman" w:hAnsi="Times New Roman"/>
      <w:b/>
      <w:sz w:val="32"/>
    </w:rPr>
  </w:style>
  <w:style w:type="paragraph" w:customStyle="1" w:styleId="Heading2TOC">
    <w:name w:val="Heading2 TOC"/>
    <w:basedOn w:val="Normal"/>
    <w:qFormat/>
    <w:rsid w:val="00A712A4"/>
    <w:pPr>
      <w:spacing w:before="240" w:after="60"/>
    </w:pPr>
    <w:rPr>
      <w:rFonts w:ascii="Times New Roman" w:hAnsi="Times New Roman"/>
      <w:b/>
      <w:sz w:val="28"/>
    </w:rPr>
  </w:style>
  <w:style w:type="character" w:customStyle="1" w:styleId="Underline">
    <w:name w:val="Underline"/>
    <w:basedOn w:val="DefaultParagraphFont"/>
    <w:qFormat/>
    <w:rsid w:val="00A712A4"/>
    <w:rPr>
      <w:u w:val="single"/>
    </w:rPr>
  </w:style>
  <w:style w:type="character" w:customStyle="1" w:styleId="BoldandItalics">
    <w:name w:val="Bold and Italics"/>
    <w:qFormat/>
    <w:rsid w:val="00A712A4"/>
    <w:rPr>
      <w:b/>
      <w:i/>
      <w:u w:val="none"/>
    </w:rPr>
  </w:style>
  <w:style w:type="paragraph" w:styleId="BalloonText">
    <w:name w:val="Balloon Text"/>
    <w:basedOn w:val="Normal"/>
    <w:link w:val="BalloonTextChar"/>
    <w:rsid w:val="00A712A4"/>
    <w:rPr>
      <w:rFonts w:ascii="Tahoma" w:hAnsi="Tahoma" w:cs="Tahoma"/>
      <w:sz w:val="16"/>
      <w:szCs w:val="16"/>
    </w:rPr>
  </w:style>
  <w:style w:type="character" w:customStyle="1" w:styleId="BalloonTextChar">
    <w:name w:val="Balloon Text Char"/>
    <w:basedOn w:val="DefaultParagraphFont"/>
    <w:link w:val="BalloonText"/>
    <w:rsid w:val="00A712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12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12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12A4"/>
    <w:rPr>
      <w:b/>
      <w:color w:val="660033"/>
      <w:spacing w:val="0"/>
    </w:rPr>
  </w:style>
  <w:style w:type="paragraph" w:customStyle="1" w:styleId="Nameditemlist">
    <w:name w:val="Named item list"/>
    <w:basedOn w:val="BodyText"/>
    <w:qFormat/>
    <w:rsid w:val="00A712A4"/>
    <w:pPr>
      <w:tabs>
        <w:tab w:val="left" w:pos="2835"/>
      </w:tabs>
      <w:ind w:left="2835" w:hanging="2835"/>
    </w:pPr>
  </w:style>
  <w:style w:type="paragraph" w:customStyle="1" w:styleId="BodyTextnopadding">
    <w:name w:val="Body Text no padding"/>
    <w:basedOn w:val="BodyText"/>
    <w:qFormat/>
    <w:rsid w:val="00A712A4"/>
    <w:pPr>
      <w:spacing w:before="0" w:after="0"/>
    </w:pPr>
  </w:style>
  <w:style w:type="paragraph" w:customStyle="1" w:styleId="BodyTextBold">
    <w:name w:val="Body Text Bold"/>
    <w:basedOn w:val="BodyText"/>
    <w:qFormat/>
    <w:rsid w:val="00A712A4"/>
    <w:rPr>
      <w:b/>
    </w:rPr>
  </w:style>
  <w:style w:type="character" w:styleId="Hyperlink">
    <w:name w:val="Hyperlink"/>
    <w:basedOn w:val="DefaultParagraphFont"/>
    <w:uiPriority w:val="99"/>
    <w:unhideWhenUsed/>
    <w:rsid w:val="004C11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1266</Words>
  <Characters>8527</Characters>
  <Application>Microsoft Office Word</Application>
  <DocSecurity>0</DocSecurity>
  <Lines>250</Lines>
  <Paragraphs>146</Paragraphs>
  <ScaleCrop>false</ScaleCrop>
  <Company>Author-it Software Corporation Ltd.</Company>
  <LinksUpToDate>false</LinksUpToDate>
  <CharactersWithSpaces>9647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TLIP5011 Develop and evaluate strategies for transport and logistics enterprises</dc:title>
  <dc:subject>Approved</dc:subject>
  <dc:creator>Industry Skills Australia</dc:creator>
  <cp:keywords>Release: 1</cp:keywords>
  <dc:description>Review Date: 12 April 2008</dc:description>
  <cp:lastModifiedBy>HSD_TPCMSd.prod</cp:lastModifiedBy>
  <cp:revision>3</cp:revision>
  <dcterms:created xsi:type="dcterms:W3CDTF">2025-03-02T00:08:00Z</dcterms:created>
  <dcterms:modified xsi:type="dcterms:W3CDTF">2025-03-02T00:08:00Z</dcterms:modified>
</cp:coreProperties>
</file>