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4111" w:rsidP="00DD41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TLIP5008 Manage a transport and logistics business unit</w:t>
      </w:r>
      <w:r>
        <w:fldChar w:fldCharType="end"/>
      </w:r>
    </w:p>
    <w:p w:rsidR="00DD4111" w:rsidP="00DD4111">
      <w:pPr>
        <w:pStyle w:val="Version"/>
        <w:sectPr w:rsidSect="00602B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2BC1" w:rsidP="00602BC1">
      <w:pPr>
        <w:pStyle w:val="SuperHeading"/>
      </w:pPr>
      <w:r w:rsidRPr="00602BC1">
        <w:t>TLIP5008 Manage a transport and logistics business unit</w:t>
      </w:r>
    </w:p>
    <w:p w:rsidR="00000000" w:rsidRPr="00602BC1" w:rsidP="00602BC1">
      <w:pPr>
        <w:pStyle w:val="Heading1"/>
      </w:pPr>
      <w:bookmarkStart w:id="1" w:name="O_741639"/>
      <w:bookmarkEnd w:id="1"/>
      <w:r w:rsidRPr="00602BC1">
        <w:t>Modification History</w:t>
      </w:r>
    </w:p>
    <w:p w:rsidR="00DD4111" w:rsidP="00DD4111">
      <w:pPr>
        <w:pStyle w:val="BodyText"/>
      </w:pPr>
      <w:r w:rsidRPr="00602BC1">
        <w:t>Release 1. This is the first release of this unit of competency in the TLI Transport and Logistics Training Package.</w:t>
      </w:r>
    </w:p>
    <w:p w:rsidR="00000000" w:rsidRPr="00602BC1" w:rsidP="00602BC1">
      <w:pPr>
        <w:pStyle w:val="Heading1"/>
      </w:pPr>
      <w:bookmarkStart w:id="2" w:name="O_741640"/>
      <w:bookmarkEnd w:id="2"/>
      <w:r w:rsidRPr="00602BC1">
        <w:t>Application</w:t>
      </w:r>
    </w:p>
    <w:p w:rsidR="00000000" w:rsidRPr="00602BC1" w:rsidP="00DD4111">
      <w:pPr>
        <w:pStyle w:val="BodyText"/>
      </w:pPr>
      <w:r w:rsidRPr="00602BC1">
        <w:t>This unit involves the skills and knowledge required to manage a transpo</w:t>
      </w:r>
      <w:r w:rsidRPr="00602BC1">
        <w:t xml:space="preserve">rt and logistics business unit in accordance with relevant regulatory requirements, standards, codes of practice and workplace procedures. </w:t>
      </w:r>
    </w:p>
    <w:p w:rsidR="00000000" w:rsidRPr="00602BC1" w:rsidP="00DD4111">
      <w:pPr>
        <w:pStyle w:val="BodyText"/>
      </w:pPr>
      <w:r w:rsidRPr="00602BC1">
        <w:t xml:space="preserve">It includes identifying the market for the business unit, setting transport and logistics business unit objectives, </w:t>
      </w:r>
      <w:r w:rsidRPr="00602BC1">
        <w:t>collecting information for business planning operations, establishing resources required to achieve objectives and managing business unit performance to achieve the required outcomes.</w:t>
      </w:r>
    </w:p>
    <w:p w:rsidR="00000000" w:rsidRPr="00602BC1" w:rsidP="00DD4111">
      <w:pPr>
        <w:pStyle w:val="BodyText"/>
      </w:pPr>
      <w:r w:rsidRPr="00602BC1">
        <w:t>Work is under general guidance on progress and outcomes. It requires dis</w:t>
      </w:r>
      <w:r w:rsidRPr="00602BC1">
        <w:t>cretion and judgement for self and others in planning and using resources, services and processes to achieve required outcomes.</w:t>
      </w:r>
    </w:p>
    <w:p w:rsidR="00000000" w:rsidRPr="00602BC1" w:rsidP="00DD4111">
      <w:pPr>
        <w:pStyle w:val="BodyText"/>
      </w:pPr>
      <w:r w:rsidRPr="00602BC1">
        <w:t>The unit generally applies to those with responsibility for resource coordination and allocation, and who lead individuals or te</w:t>
      </w:r>
      <w:r w:rsidRPr="00602BC1">
        <w:t>ams.</w:t>
      </w:r>
    </w:p>
    <w:p w:rsidR="00DD4111" w:rsidP="00DD4111">
      <w:pPr>
        <w:pStyle w:val="BodyText"/>
      </w:pPr>
      <w:r w:rsidRPr="00602BC1">
        <w:t>No licensing, legislative or certification requirements apply to this unit at the time of publication.</w:t>
      </w:r>
    </w:p>
    <w:p w:rsidR="00000000" w:rsidRPr="00602BC1" w:rsidP="00602BC1">
      <w:pPr>
        <w:pStyle w:val="Heading1"/>
      </w:pPr>
      <w:bookmarkStart w:id="3" w:name="O_741641"/>
      <w:bookmarkEnd w:id="3"/>
      <w:r w:rsidRPr="00602BC1">
        <w:t>Pre-requisite Unit</w:t>
      </w:r>
    </w:p>
    <w:p w:rsidR="00000000" w:rsidRPr="00602BC1" w:rsidP="00DD4111">
      <w:pPr>
        <w:pStyle w:val="BodyText"/>
      </w:pPr>
      <w:r w:rsidRPr="00602BC1">
        <w:t>Not applicable.</w:t>
      </w:r>
    </w:p>
    <w:p w:rsidR="00000000" w:rsidRPr="00602BC1" w:rsidP="00602BC1">
      <w:pPr>
        <w:pStyle w:val="Heading1"/>
      </w:pPr>
      <w:bookmarkStart w:id="4" w:name="O_741642"/>
      <w:bookmarkEnd w:id="4"/>
      <w:r w:rsidRPr="00602BC1">
        <w:t>Competency Field</w:t>
      </w:r>
    </w:p>
    <w:p w:rsidR="00000000" w:rsidRPr="00602BC1" w:rsidP="00DD4111">
      <w:pPr>
        <w:pStyle w:val="BodyText"/>
      </w:pPr>
      <w:r w:rsidRPr="00602BC1">
        <w:t>P ‒ Administration and Finance</w:t>
      </w:r>
    </w:p>
    <w:p w:rsidR="00000000" w:rsidRPr="00602BC1" w:rsidP="00602BC1">
      <w:pPr>
        <w:pStyle w:val="Heading1"/>
      </w:pPr>
      <w:bookmarkStart w:id="5" w:name="O_741643"/>
      <w:bookmarkEnd w:id="5"/>
      <w:r w:rsidRPr="00602BC1">
        <w:t>Unit Sector</w:t>
      </w:r>
    </w:p>
    <w:p w:rsidR="00000000" w:rsidRPr="00602BC1" w:rsidP="00DD4111">
      <w:pPr>
        <w:pStyle w:val="BodyText"/>
      </w:pPr>
      <w:r w:rsidRPr="00602BC1">
        <w:t>N</w:t>
      </w:r>
      <w:r w:rsidRPr="00602BC1">
        <w:t>ot applicable.</w:t>
      </w:r>
    </w:p>
    <w:p w:rsidR="00000000" w:rsidRPr="00602BC1" w:rsidP="00602BC1">
      <w:pPr>
        <w:pStyle w:val="Heading1"/>
      </w:pPr>
      <w:bookmarkStart w:id="6" w:name="O_741644"/>
      <w:bookmarkEnd w:id="6"/>
      <w:r w:rsidRPr="00602BC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6"/>
        <w:gridCol w:w="1680"/>
        <w:gridCol w:w="525"/>
        <w:gridCol w:w="6675"/>
      </w:tblGrid>
      <w:tr w:rsidTr="00DD4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BC1" w:rsidP="00602BC1">
            <w:pPr>
              <w:pStyle w:val="BodyText"/>
            </w:pPr>
            <w:r w:rsidRPr="00602BC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rPr>
                <w:rStyle w:val="SpecialBold"/>
              </w:rPr>
              <w:t>PERFORMANCE CRITERIA</w:t>
            </w:r>
          </w:p>
        </w:tc>
      </w:tr>
      <w:tr w:rsidTr="00DD4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Performance criteria describe the performance needed to demonstrate achievement of the element.</w:t>
            </w:r>
          </w:p>
        </w:tc>
      </w:tr>
      <w:tr w:rsidTr="00DD4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BC1" w:rsidP="00602BC1">
            <w:pPr>
              <w:pStyle w:val="BodyText"/>
            </w:pPr>
            <w:r w:rsidRPr="00602BC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rPr>
                <w:rStyle w:val="SpecialBold"/>
              </w:rPr>
              <w:t>Identify market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Existing customers are identified and feedback is sought regarding performance</w:t>
            </w:r>
          </w:p>
        </w:tc>
      </w:tr>
      <w:tr w:rsidTr="00DD4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Improvements are planned to increase service provision</w:t>
            </w:r>
          </w:p>
        </w:tc>
      </w:tr>
      <w:tr w:rsidTr="00DD4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Potential customers are identified and arrangements are made to target potential customers</w:t>
            </w:r>
          </w:p>
        </w:tc>
      </w:tr>
      <w:tr w:rsidTr="00DD4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BC1" w:rsidP="00602BC1">
            <w:pPr>
              <w:pStyle w:val="BodyText"/>
            </w:pPr>
            <w:r w:rsidRPr="00602BC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rPr>
                <w:rStyle w:val="SpecialBold"/>
              </w:rPr>
              <w:t>Set transport and logistics business unit objectives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Goals for the transport and logistics business are identified in accordance with enterprise business plan</w:t>
            </w:r>
          </w:p>
        </w:tc>
      </w:tr>
      <w:tr w:rsidTr="00DD4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Key performance indicators are defined and documented</w:t>
            </w:r>
          </w:p>
        </w:tc>
      </w:tr>
      <w:tr w:rsidTr="00DD4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Strategy to achieve transport and logistics business unit objectives in the short-, medium- and long</w:t>
            </w:r>
            <w:r w:rsidRPr="00602BC1">
              <w:noBreakHyphen/>
              <w:t>term is prepared</w:t>
            </w:r>
          </w:p>
        </w:tc>
      </w:tr>
      <w:tr w:rsidTr="00DD4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Contingency plans are developed for when objectives need to be varied</w:t>
            </w:r>
          </w:p>
        </w:tc>
      </w:tr>
      <w:tr w:rsidTr="00DD4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BC1" w:rsidP="00602BC1">
            <w:pPr>
              <w:pStyle w:val="BodyText"/>
            </w:pPr>
            <w:r w:rsidRPr="00602BC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rPr>
                <w:rStyle w:val="SpecialBold"/>
              </w:rPr>
              <w:t>Collect information for business planning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Information on market competitors, potential opportunities and weaknesses of the business is collected, analysed and organised</w:t>
            </w:r>
          </w:p>
        </w:tc>
      </w:tr>
      <w:tr w:rsidTr="00DD4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Available resources are identified taking into account customer needs and business objectives</w:t>
            </w:r>
          </w:p>
        </w:tc>
      </w:tr>
      <w:tr w:rsidTr="00DD4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BC1" w:rsidP="00602BC1">
            <w:pPr>
              <w:pStyle w:val="BodyText"/>
            </w:pPr>
            <w:r w:rsidRPr="00602BC1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rPr>
                <w:rStyle w:val="SpecialBold"/>
              </w:rPr>
              <w:t>Establish resources to achieve objectives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Financial flows are planned and scheduled</w:t>
            </w:r>
          </w:p>
        </w:tc>
      </w:tr>
      <w:tr w:rsidTr="00DD4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Information on-costs and resource utilisation is interpreted and budget requirements are identified</w:t>
            </w:r>
          </w:p>
        </w:tc>
      </w:tr>
      <w:tr w:rsidTr="00DD4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Staff and physical resource requirements are identified and costed to meet business requirements</w:t>
            </w:r>
          </w:p>
        </w:tc>
      </w:tr>
      <w:tr w:rsidTr="00DD4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Job profiles are determined and resources are made available for training to meet business objectives</w:t>
            </w:r>
          </w:p>
        </w:tc>
      </w:tr>
      <w:tr w:rsidTr="00DD4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Transport and logistics business unit objectives and related policies and practices are explained to employees</w:t>
            </w:r>
          </w:p>
        </w:tc>
      </w:tr>
      <w:tr w:rsidTr="00DD4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Resource acquisition is manag</w:t>
            </w:r>
            <w:r w:rsidRPr="00602BC1">
              <w:t>ed to ensure business objectives are achieved</w:t>
            </w:r>
          </w:p>
        </w:tc>
      </w:tr>
      <w:tr w:rsidTr="00DD4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BC1" w:rsidP="00602BC1">
            <w:pPr>
              <w:pStyle w:val="BodyText"/>
            </w:pPr>
            <w:r w:rsidRPr="00602BC1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rPr>
                <w:rStyle w:val="SpecialBold"/>
              </w:rPr>
              <w:t>Manage business unit performance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Systems and processes are established to assess progress in achieving profit/productivity plans and targets</w:t>
            </w:r>
          </w:p>
        </w:tc>
      </w:tr>
      <w:tr w:rsidTr="00DD4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Systems for resource acquisition and usage are established</w:t>
            </w:r>
          </w:p>
        </w:tc>
      </w:tr>
      <w:tr w:rsidTr="00DD4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Financial information is analysed and interpreted to monitor profit/productivity performance</w:t>
            </w:r>
          </w:p>
        </w:tc>
      </w:tr>
      <w:tr w:rsidTr="00DD4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Systems and processes are monitored to establish whether resources are being used as planned</w:t>
            </w:r>
          </w:p>
        </w:tc>
      </w:tr>
      <w:tr w:rsidTr="00DD4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Problems with resource usage are investigated and rectified</w:t>
            </w:r>
          </w:p>
        </w:tc>
      </w:tr>
      <w:tr w:rsidTr="00DD4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Effective action is taken to reduce costs and enhance value to customers and/or enterpris</w:t>
            </w:r>
            <w:r w:rsidRPr="00602BC1">
              <w:t>e</w:t>
            </w:r>
          </w:p>
        </w:tc>
      </w:tr>
      <w:tr w:rsidTr="00DD4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Recommendations for variations to operational plans are negotiated and approved by relevant parties</w:t>
            </w:r>
          </w:p>
        </w:tc>
      </w:tr>
      <w:tr w:rsidTr="00DD41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BC1">
            <w:pPr>
              <w:pStyle w:val="BodyText"/>
              <w:rPr>
                <w:lang w:val="en-NZ"/>
              </w:rPr>
            </w:pPr>
            <w:r w:rsidRPr="00602BC1">
              <w:t>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BC1" w:rsidP="00602BC1">
            <w:pPr>
              <w:pStyle w:val="BodyText"/>
            </w:pPr>
            <w:r w:rsidRPr="00602BC1">
              <w:t>Performance reports are generated in accordance with enterprise procedures</w:t>
            </w:r>
          </w:p>
        </w:tc>
      </w:tr>
    </w:tbl>
    <w:p w:rsidR="00DD4111" w:rsidP="00602BC1">
      <w:pPr>
        <w:pStyle w:val="BodyText"/>
      </w:pPr>
    </w:p>
    <w:p w:rsidR="00DD4111" w:rsidP="00602BC1">
      <w:pPr>
        <w:pStyle w:val="BodyText"/>
      </w:pPr>
    </w:p>
    <w:p w:rsidR="00000000" w:rsidRPr="00602BC1" w:rsidP="00602BC1">
      <w:pPr>
        <w:pStyle w:val="Heading1"/>
      </w:pPr>
      <w:bookmarkStart w:id="7" w:name="O_741645"/>
      <w:bookmarkEnd w:id="7"/>
      <w:r w:rsidRPr="00602BC1">
        <w:t>Foundation Skills</w:t>
      </w:r>
    </w:p>
    <w:p w:rsidR="00DD4111" w:rsidP="00DD4111">
      <w:pPr>
        <w:pStyle w:val="BodyText"/>
      </w:pPr>
      <w:r w:rsidRPr="00602BC1">
        <w:t>Foundation skills essential to performance are explicit in the performance criteria of this unit of competency.</w:t>
      </w:r>
    </w:p>
    <w:p w:rsidR="00000000" w:rsidRPr="00602BC1" w:rsidP="00602BC1">
      <w:pPr>
        <w:pStyle w:val="Heading1"/>
      </w:pPr>
      <w:bookmarkStart w:id="8" w:name="O_741646"/>
      <w:bookmarkEnd w:id="8"/>
      <w:r w:rsidRPr="00602BC1">
        <w:t>Range of Conditions</w:t>
      </w:r>
    </w:p>
    <w:p w:rsidR="00000000" w:rsidRPr="00602BC1" w:rsidP="00DD4111">
      <w:pPr>
        <w:pStyle w:val="BodyText"/>
      </w:pPr>
      <w:r w:rsidRPr="00602BC1">
        <w:t>Range is restricted to essential operating conditions and any other variables essential to the work enviro</w:t>
      </w:r>
      <w:r w:rsidRPr="00602BC1">
        <w:t>nment.</w:t>
      </w:r>
    </w:p>
    <w:p w:rsidR="00DD4111" w:rsidP="00DD4111">
      <w:pPr>
        <w:pStyle w:val="BodyText"/>
      </w:pPr>
      <w:r w:rsidRPr="00602BC1">
        <w:t>Non-essential conditions can be found in the Companion Volume Implementation Guide.</w:t>
      </w:r>
    </w:p>
    <w:p w:rsidR="00000000" w:rsidRPr="00602BC1" w:rsidP="00602BC1">
      <w:pPr>
        <w:pStyle w:val="Heading1"/>
      </w:pPr>
      <w:bookmarkStart w:id="9" w:name="O_741647"/>
      <w:bookmarkEnd w:id="9"/>
      <w:r w:rsidRPr="00602BC1">
        <w:t>Unit Mapping Information</w:t>
      </w:r>
    </w:p>
    <w:p w:rsidR="00DD4111" w:rsidP="00DD4111">
      <w:pPr>
        <w:pStyle w:val="BodyText"/>
      </w:pPr>
      <w:r w:rsidRPr="00602BC1">
        <w:t>This unit replaces and is equivalent to TLIP5008A Manage a transport and logistics business unit.</w:t>
      </w:r>
    </w:p>
    <w:p w:rsidR="00000000" w:rsidRPr="00602BC1" w:rsidP="00602BC1">
      <w:pPr>
        <w:pStyle w:val="Heading1"/>
      </w:pPr>
      <w:bookmarkStart w:id="10" w:name="O_741654"/>
      <w:bookmarkEnd w:id="10"/>
      <w:r w:rsidRPr="00602BC1">
        <w:t>Links</w:t>
      </w:r>
    </w:p>
    <w:p w:rsidR="00000000" w:rsidRPr="00602BC1" w:rsidP="00DD4111">
      <w:pPr>
        <w:pStyle w:val="BodyText"/>
      </w:pPr>
      <w:r w:rsidRPr="00602B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83EC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02BC1" w:rsidP="00602BC1"/>
    <w:sectPr w:rsidSect="00602B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B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BC1" w:rsidRPr="00DD4111" w:rsidP="00DD41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B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111" w:rsidP="00602B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4111" w:rsidP="00602B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D4111" w:rsidP="00602B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B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1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2BC1" w:rsidRPr="00DD4111" w:rsidP="00DD41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B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111" w:rsidRPr="002D2AF8" w:rsidP="00602B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TLIP5008 Manage a transport and logistics business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D4111" w:rsidP="00602B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B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2B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2B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2B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2B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2B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2B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2B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2B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2B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2B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2BC1"/>
  </w:style>
  <w:style w:type="character" w:customStyle="1" w:styleId="Heading1Char">
    <w:name w:val="Heading 1 Char"/>
    <w:basedOn w:val="DefaultParagraphFont"/>
    <w:link w:val="Heading1"/>
    <w:rsid w:val="00602B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2B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2BC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02BC1"/>
    <w:rPr>
      <w:b/>
      <w:spacing w:val="0"/>
    </w:rPr>
  </w:style>
  <w:style w:type="paragraph" w:customStyle="1" w:styleId="SuperHeading">
    <w:name w:val="SuperHeading"/>
    <w:basedOn w:val="Normal"/>
    <w:rsid w:val="00602B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2B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2B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2B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2B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2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2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2B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2B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2B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2B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2B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2B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2B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2B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2B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2B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2B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2B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2B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2B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2BC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2B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2B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2B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2B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2BC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2B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2B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2B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2B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2B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2B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2B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2B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2B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2BC1"/>
    <w:rPr>
      <w:i/>
    </w:rPr>
  </w:style>
  <w:style w:type="paragraph" w:styleId="Caption">
    <w:name w:val="caption"/>
    <w:basedOn w:val="BodyText"/>
    <w:next w:val="Normal"/>
    <w:qFormat/>
    <w:rsid w:val="00602B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2B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2B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2BC1"/>
  </w:style>
  <w:style w:type="paragraph" w:styleId="TableofFigures">
    <w:name w:val="table of figures"/>
    <w:basedOn w:val="Normal"/>
    <w:next w:val="Normal"/>
    <w:semiHidden/>
    <w:rsid w:val="00602B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2BC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2BC1"/>
    <w:rPr>
      <w:rFonts w:ascii="Wingdings" w:hAnsi="Wingdings"/>
    </w:rPr>
  </w:style>
  <w:style w:type="paragraph" w:customStyle="1" w:styleId="TableHeading">
    <w:name w:val="Table Heading"/>
    <w:basedOn w:val="HeadingBase"/>
    <w:rsid w:val="00602B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2BC1"/>
    <w:rPr>
      <w:color w:val="0033CC"/>
      <w:u w:val="none"/>
    </w:rPr>
  </w:style>
  <w:style w:type="paragraph" w:customStyle="1" w:styleId="BodyTextRight">
    <w:name w:val="Body Text Right"/>
    <w:basedOn w:val="BodyText"/>
    <w:rsid w:val="00602B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2B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2BC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2B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2B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2B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2BC1"/>
    <w:rPr>
      <w:sz w:val="32"/>
    </w:rPr>
  </w:style>
  <w:style w:type="paragraph" w:customStyle="1" w:styleId="HeadingProcedure">
    <w:name w:val="Heading Procedure"/>
    <w:basedOn w:val="HeadingBase"/>
    <w:next w:val="Normal"/>
    <w:rsid w:val="00602B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2BC1"/>
    <w:pPr>
      <w:spacing w:before="60" w:after="60"/>
    </w:pPr>
  </w:style>
  <w:style w:type="paragraph" w:styleId="ListContinue">
    <w:name w:val="List Continue"/>
    <w:basedOn w:val="List"/>
    <w:rsid w:val="00602BC1"/>
    <w:pPr>
      <w:ind w:firstLine="0"/>
    </w:pPr>
  </w:style>
  <w:style w:type="paragraph" w:customStyle="1" w:styleId="ListNote">
    <w:name w:val="List Note"/>
    <w:basedOn w:val="List"/>
    <w:rsid w:val="00602B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2B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2B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2BC1"/>
    <w:rPr>
      <w:rFonts w:ascii="Courier New" w:hAnsi="Courier New"/>
    </w:rPr>
  </w:style>
  <w:style w:type="paragraph" w:customStyle="1" w:styleId="NoteBullet">
    <w:name w:val="Note Bullet"/>
    <w:basedOn w:val="Note"/>
    <w:rsid w:val="00602B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2B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2B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2B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2BC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2B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2B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2BC1"/>
    <w:rPr>
      <w:b/>
      <w:smallCaps/>
    </w:rPr>
  </w:style>
  <w:style w:type="paragraph" w:customStyle="1" w:styleId="TableListNumber">
    <w:name w:val="Table List Number"/>
    <w:basedOn w:val="ListNumber"/>
    <w:rsid w:val="00602B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2B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2BC1"/>
    <w:pPr>
      <w:numPr>
        <w:numId w:val="7"/>
      </w:numPr>
    </w:pPr>
  </w:style>
  <w:style w:type="paragraph" w:customStyle="1" w:styleId="ListAlpha2">
    <w:name w:val="List Alpha 2"/>
    <w:basedOn w:val="List2"/>
    <w:rsid w:val="00602BC1"/>
    <w:pPr>
      <w:numPr>
        <w:numId w:val="6"/>
      </w:numPr>
    </w:pPr>
  </w:style>
  <w:style w:type="paragraph" w:styleId="List2">
    <w:name w:val="List 2"/>
    <w:basedOn w:val="BodyText"/>
    <w:rsid w:val="00602B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2B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2B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2B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2BC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2BC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2BC1"/>
    <w:pPr>
      <w:numPr>
        <w:numId w:val="2"/>
      </w:numPr>
    </w:pPr>
  </w:style>
  <w:style w:type="paragraph" w:styleId="ListContinue2">
    <w:name w:val="List Continue 2"/>
    <w:basedOn w:val="List2"/>
    <w:rsid w:val="00602BC1"/>
    <w:pPr>
      <w:ind w:firstLine="0"/>
    </w:pPr>
  </w:style>
  <w:style w:type="paragraph" w:styleId="ListContinue3">
    <w:name w:val="List Continue 3"/>
    <w:basedOn w:val="List3"/>
    <w:rsid w:val="00602BC1"/>
    <w:pPr>
      <w:ind w:left="1021" w:firstLine="0"/>
    </w:pPr>
  </w:style>
  <w:style w:type="paragraph" w:styleId="ListContinue4">
    <w:name w:val="List Continue 4"/>
    <w:basedOn w:val="List4"/>
    <w:rsid w:val="00602BC1"/>
    <w:pPr>
      <w:ind w:firstLine="0"/>
    </w:pPr>
  </w:style>
  <w:style w:type="paragraph" w:styleId="ListContinue5">
    <w:name w:val="List Continue 5"/>
    <w:basedOn w:val="List5"/>
    <w:rsid w:val="00602BC1"/>
    <w:pPr>
      <w:ind w:firstLine="0"/>
    </w:pPr>
  </w:style>
  <w:style w:type="paragraph" w:styleId="ListNumber3">
    <w:name w:val="List Number 3"/>
    <w:basedOn w:val="List3"/>
    <w:rsid w:val="00602BC1"/>
    <w:pPr>
      <w:numPr>
        <w:numId w:val="3"/>
      </w:numPr>
    </w:pPr>
  </w:style>
  <w:style w:type="paragraph" w:styleId="ListNumber4">
    <w:name w:val="List Number 4"/>
    <w:basedOn w:val="List4"/>
    <w:rsid w:val="00602BC1"/>
    <w:pPr>
      <w:numPr>
        <w:numId w:val="4"/>
      </w:numPr>
    </w:pPr>
  </w:style>
  <w:style w:type="paragraph" w:styleId="ListNumber5">
    <w:name w:val="List Number 5"/>
    <w:basedOn w:val="List5"/>
    <w:rsid w:val="00602BC1"/>
    <w:pPr>
      <w:numPr>
        <w:numId w:val="5"/>
      </w:numPr>
    </w:pPr>
  </w:style>
  <w:style w:type="paragraph" w:styleId="BlockText">
    <w:name w:val="Block Text"/>
    <w:basedOn w:val="Normal"/>
    <w:rsid w:val="00602B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2B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2BC1"/>
    <w:rPr>
      <w:sz w:val="16"/>
      <w:vertAlign w:val="superscript"/>
    </w:rPr>
  </w:style>
  <w:style w:type="character" w:customStyle="1" w:styleId="Symbols">
    <w:name w:val="Symbols"/>
    <w:basedOn w:val="DefaultParagraphFont"/>
    <w:rsid w:val="00602BC1"/>
    <w:rPr>
      <w:rFonts w:ascii="Symbol" w:hAnsi="Symbol"/>
    </w:rPr>
  </w:style>
  <w:style w:type="character" w:customStyle="1" w:styleId="MenuOptions">
    <w:name w:val="Menu Options"/>
    <w:basedOn w:val="DefaultParagraphFont"/>
    <w:rsid w:val="00602B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2BC1"/>
    <w:rPr>
      <w:b/>
    </w:rPr>
  </w:style>
  <w:style w:type="character" w:customStyle="1" w:styleId="Underlined">
    <w:name w:val="Underlined"/>
    <w:basedOn w:val="DefaultParagraphFont"/>
    <w:rsid w:val="00602BC1"/>
    <w:rPr>
      <w:u w:val="single"/>
    </w:rPr>
  </w:style>
  <w:style w:type="paragraph" w:customStyle="1" w:styleId="TableBodyTextRight">
    <w:name w:val="Table Body Text Right"/>
    <w:basedOn w:val="TableBodyText"/>
    <w:rsid w:val="00602B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2BC1"/>
    <w:rPr>
      <w:sz w:val="18"/>
    </w:rPr>
  </w:style>
  <w:style w:type="paragraph" w:customStyle="1" w:styleId="BodySmallRight">
    <w:name w:val="Body Small Right"/>
    <w:basedOn w:val="BodyTextRight"/>
    <w:rsid w:val="00602BC1"/>
    <w:rPr>
      <w:sz w:val="18"/>
      <w:szCs w:val="18"/>
    </w:rPr>
  </w:style>
  <w:style w:type="paragraph" w:customStyle="1" w:styleId="MarginEdition">
    <w:name w:val="Margin Edition"/>
    <w:basedOn w:val="MarginNote"/>
    <w:rsid w:val="00602B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2BC1"/>
    <w:rPr>
      <w:sz w:val="2"/>
      <w:szCs w:val="2"/>
    </w:rPr>
  </w:style>
  <w:style w:type="character" w:customStyle="1" w:styleId="Small">
    <w:name w:val="Small"/>
    <w:basedOn w:val="DefaultParagraphFont"/>
    <w:rsid w:val="00602BC1"/>
    <w:rPr>
      <w:sz w:val="16"/>
    </w:rPr>
  </w:style>
  <w:style w:type="paragraph" w:customStyle="1" w:styleId="WideTable">
    <w:name w:val="Wide Table"/>
    <w:basedOn w:val="Normal"/>
    <w:rsid w:val="00602B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2BC1"/>
  </w:style>
  <w:style w:type="paragraph" w:styleId="Quote">
    <w:name w:val="Quote"/>
    <w:basedOn w:val="Heading1"/>
    <w:link w:val="QuoteChar"/>
    <w:qFormat/>
    <w:rsid w:val="00602B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2B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2BC1"/>
    <w:pPr>
      <w:pageBreakBefore/>
    </w:pPr>
  </w:style>
  <w:style w:type="paragraph" w:customStyle="1" w:styleId="Border">
    <w:name w:val="Border"/>
    <w:basedOn w:val="Normal"/>
    <w:qFormat/>
    <w:rsid w:val="00602B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2B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B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B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2B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2B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2B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2B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2B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2BC1"/>
    <w:rPr>
      <w:u w:val="single"/>
    </w:rPr>
  </w:style>
  <w:style w:type="character" w:customStyle="1" w:styleId="BoldandItalics">
    <w:name w:val="Bold and Italics"/>
    <w:qFormat/>
    <w:rsid w:val="00602BC1"/>
    <w:rPr>
      <w:b/>
      <w:i/>
      <w:u w:val="none"/>
    </w:rPr>
  </w:style>
  <w:style w:type="paragraph" w:styleId="BalloonText">
    <w:name w:val="Balloon Text"/>
    <w:basedOn w:val="Normal"/>
    <w:link w:val="BalloonTextChar"/>
    <w:rsid w:val="00602B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2B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2B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2B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2B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2B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2BC1"/>
    <w:pPr>
      <w:spacing w:before="0" w:after="0"/>
    </w:pPr>
  </w:style>
  <w:style w:type="paragraph" w:customStyle="1" w:styleId="BodyTextBold">
    <w:name w:val="Body Text Bold"/>
    <w:basedOn w:val="BodyText"/>
    <w:qFormat/>
    <w:rsid w:val="00602BC1"/>
    <w:rPr>
      <w:b/>
    </w:rPr>
  </w:style>
  <w:style w:type="character" w:styleId="Hyperlink">
    <w:name w:val="Hyperlink"/>
    <w:basedOn w:val="DefaultParagraphFont"/>
    <w:uiPriority w:val="99"/>
    <w:unhideWhenUsed/>
    <w:rsid w:val="00DD41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640</Words>
  <Characters>4049</Characters>
  <Application>Microsoft Office Word</Application>
  <DocSecurity>0</DocSecurity>
  <Lines>176</Lines>
  <Paragraphs>104</Paragraphs>
  <ScaleCrop>false</ScaleCrop>
  <Company>Author-it Software Corporation Ltd.</Company>
  <LinksUpToDate>false</LinksUpToDate>
  <CharactersWithSpaces>4585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TLIP5008 Manage a transport and logistics business unit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2024-07-12T08:08:00Z</dcterms:created>
  <dcterms:modified xsi:type="dcterms:W3CDTF">2024-07-12T08:08:00Z</dcterms:modified>
</cp:coreProperties>
</file>