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12E" w:rsidP="005E7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TLIP5007 Contribute to the development of a workplace learning environment</w:t>
      </w:r>
      <w:r>
        <w:fldChar w:fldCharType="end"/>
      </w:r>
    </w:p>
    <w:p w:rsidR="005E712E" w:rsidP="005E712E">
      <w:pPr>
        <w:pStyle w:val="Version"/>
        <w:sectPr w:rsidSect="00671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D85" w:rsidP="00671D85">
      <w:pPr>
        <w:pStyle w:val="SuperHeading"/>
      </w:pPr>
      <w:r w:rsidRPr="00671D85">
        <w:t>TLIP5007 Contribute to the development of a workplace learning environment</w:t>
      </w:r>
    </w:p>
    <w:p w:rsidR="00000000" w:rsidRPr="00671D85" w:rsidP="00671D85">
      <w:pPr>
        <w:pStyle w:val="Heading1"/>
      </w:pPr>
      <w:bookmarkStart w:id="1" w:name="O_741620"/>
      <w:bookmarkEnd w:id="1"/>
      <w:r w:rsidRPr="00671D85">
        <w:t>Modification History</w:t>
      </w:r>
    </w:p>
    <w:p w:rsidR="005E712E" w:rsidP="005E712E">
      <w:pPr>
        <w:pStyle w:val="BodyText"/>
      </w:pPr>
      <w:r w:rsidRPr="00671D85">
        <w:t>Release 1. This is the first release of this unit of competency in the TLI Transport and Logistics Training Package.</w:t>
      </w:r>
    </w:p>
    <w:p w:rsidR="00000000" w:rsidRPr="00671D85" w:rsidP="00671D85">
      <w:pPr>
        <w:pStyle w:val="Heading1"/>
      </w:pPr>
      <w:bookmarkStart w:id="2" w:name="O_741621"/>
      <w:bookmarkEnd w:id="2"/>
      <w:r w:rsidRPr="00671D85">
        <w:t>Application</w:t>
      </w:r>
    </w:p>
    <w:p w:rsidR="00000000" w:rsidRPr="00671D85" w:rsidP="005E712E">
      <w:pPr>
        <w:pStyle w:val="BodyText"/>
      </w:pPr>
      <w:r w:rsidRPr="00671D85">
        <w:t>This unit involves the skills and knowledge required to contribute to the development of a workplace learning environment in accordance with the relevant Australian regulations, standards, codes of practice and workplace procedures.</w:t>
      </w:r>
    </w:p>
    <w:p w:rsidR="00000000" w:rsidRPr="00671D85" w:rsidP="005E712E">
      <w:pPr>
        <w:pStyle w:val="BodyText"/>
      </w:pPr>
      <w:r w:rsidRPr="00671D85">
        <w:t>It includes</w:t>
      </w:r>
      <w:r w:rsidRPr="00671D85">
        <w:t xml:space="preserve"> creating learning opportunities, facilitating and promoting learning, and monitoring and improving learning effectiveness.</w:t>
      </w:r>
    </w:p>
    <w:p w:rsidR="00000000" w:rsidRPr="00671D85" w:rsidP="005E712E">
      <w:pPr>
        <w:pStyle w:val="BodyText"/>
      </w:pPr>
      <w:r w:rsidRPr="00671D85">
        <w:t>Work is under general guidance on progress and outcomes. It requires discretion and judgement for self and others in planning and us</w:t>
      </w:r>
      <w:r w:rsidRPr="00671D85">
        <w:t>ing resources, services and processes to achieve required outcomes.</w:t>
      </w:r>
    </w:p>
    <w:p w:rsidR="00000000" w:rsidRPr="00671D85" w:rsidP="005E712E">
      <w:pPr>
        <w:pStyle w:val="BodyText"/>
      </w:pPr>
      <w:r w:rsidRPr="00671D85">
        <w:t>The unit generally applies to those with responsibility for resource coordination and allocation, who lead individuals or teams.</w:t>
      </w:r>
    </w:p>
    <w:p w:rsidR="005E712E" w:rsidP="005E712E">
      <w:pPr>
        <w:pStyle w:val="BodyText"/>
      </w:pPr>
      <w:r w:rsidRPr="00671D85">
        <w:t>No licensing, legislative or certification requirements app</w:t>
      </w:r>
      <w:r w:rsidRPr="00671D85">
        <w:t>ly to this unit at the time of publication.</w:t>
      </w:r>
    </w:p>
    <w:p w:rsidR="00000000" w:rsidRPr="00671D85" w:rsidP="00671D85">
      <w:pPr>
        <w:pStyle w:val="Heading1"/>
      </w:pPr>
      <w:bookmarkStart w:id="3" w:name="O_741622"/>
      <w:bookmarkEnd w:id="3"/>
      <w:r w:rsidRPr="00671D85">
        <w:t>Pre-requisite Unit</w:t>
      </w:r>
    </w:p>
    <w:p w:rsidR="00000000" w:rsidRPr="00671D85" w:rsidP="005E712E">
      <w:pPr>
        <w:pStyle w:val="BodyText"/>
      </w:pPr>
      <w:r w:rsidRPr="00671D85">
        <w:t>Not applicable.</w:t>
      </w:r>
    </w:p>
    <w:p w:rsidR="00000000" w:rsidRPr="00671D85" w:rsidP="00671D85">
      <w:pPr>
        <w:pStyle w:val="Heading1"/>
      </w:pPr>
      <w:bookmarkStart w:id="4" w:name="O_741623"/>
      <w:bookmarkEnd w:id="4"/>
      <w:r w:rsidRPr="00671D85">
        <w:t>Competency Field</w:t>
      </w:r>
    </w:p>
    <w:p w:rsidR="00000000" w:rsidRPr="00671D85" w:rsidP="005E712E">
      <w:pPr>
        <w:pStyle w:val="BodyText"/>
      </w:pPr>
      <w:r w:rsidRPr="00671D85">
        <w:t>P ‒ Administration and Finance</w:t>
      </w:r>
    </w:p>
    <w:p w:rsidR="00000000" w:rsidRPr="00671D85" w:rsidP="00671D85">
      <w:pPr>
        <w:pStyle w:val="Heading1"/>
      </w:pPr>
      <w:bookmarkStart w:id="5" w:name="O_741624"/>
      <w:bookmarkEnd w:id="5"/>
      <w:r w:rsidRPr="00671D85">
        <w:t>Unit Sector</w:t>
      </w:r>
    </w:p>
    <w:p w:rsidR="00000000" w:rsidRPr="00671D85" w:rsidP="005E712E">
      <w:pPr>
        <w:pStyle w:val="BodyText"/>
      </w:pPr>
      <w:r w:rsidRPr="00671D85">
        <w:t>Not applicable.</w:t>
      </w:r>
    </w:p>
    <w:p w:rsidR="00000000" w:rsidRPr="00671D85" w:rsidP="00671D85">
      <w:pPr>
        <w:pStyle w:val="Heading1"/>
      </w:pPr>
      <w:bookmarkStart w:id="6" w:name="O_741625"/>
      <w:bookmarkEnd w:id="6"/>
      <w:r w:rsidRPr="00671D85">
        <w:t>Elements and Performance Criteri</w:t>
      </w:r>
      <w:r w:rsidRPr="00671D85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85" w:rsidP="00671D85">
            <w:pPr>
              <w:pStyle w:val="BodyText"/>
            </w:pPr>
            <w:r w:rsidRPr="00671D8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rPr>
                <w:rStyle w:val="SpecialBold"/>
              </w:rPr>
              <w:t>PERFORMANCE CRITERIA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 xml:space="preserve">Elements describe the </w:t>
            </w:r>
            <w:r w:rsidRPr="00671D85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Performance criteria describe the performance needed to demonstrate achievement of the element.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85" w:rsidP="00671D85">
            <w:pPr>
              <w:pStyle w:val="BodyText"/>
            </w:pPr>
            <w:r w:rsidRPr="00671D8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rPr>
                <w:rStyle w:val="SpecialBold"/>
              </w:rPr>
              <w:t>Create learning opportunities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Workplace environments that facilitate learning are developed and supported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Learning plans are developed as an integral part of individual/team performance plans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Diversity of needs and learning opportunities of individual employees and the enterprise are reflected in learning plans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 xml:space="preserve">Individual/team access to, and participation in, formal and informal learning opportunities is facilitated 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Negotiation i</w:t>
            </w:r>
            <w:r w:rsidRPr="00671D85">
              <w:t>s undertaken with training and development specialists to plan and provide learning that enhances the operation of the workplace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85" w:rsidP="00671D85">
            <w:pPr>
              <w:pStyle w:val="BodyText"/>
            </w:pPr>
            <w:r w:rsidRPr="00671D8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rPr>
                <w:rStyle w:val="SpecialBold"/>
              </w:rPr>
              <w:t>Facilitate and promote learning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Workplace activities are used as opportunities for learning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 xml:space="preserve">Workplace knowledge, skills and attitudes are developed through coaching and mentoring 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Benefits of learning are shared with others in the team/workplace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 xml:space="preserve">Workplace achievement is recognised by timely and appropriate recognition, feedback and </w:t>
            </w:r>
            <w:r w:rsidRPr="00671D85">
              <w:t>rewards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85" w:rsidP="00671D85">
            <w:pPr>
              <w:pStyle w:val="BodyText"/>
            </w:pPr>
            <w:r w:rsidRPr="00671D8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rPr>
                <w:rStyle w:val="SpecialBold"/>
              </w:rPr>
              <w:t>Monitor and improve learning effectiveness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Feedback from individuals/teams is used to identify and introduce improvements in future learning arrangements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Adjustments negotiated with training and development specialists result in improvements to the efficiency and effectiveness of learning</w:t>
            </w:r>
          </w:p>
        </w:tc>
      </w:tr>
      <w:tr w:rsidTr="005E71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D85">
            <w:pPr>
              <w:pStyle w:val="BodyText"/>
              <w:rPr>
                <w:lang w:val="en-NZ"/>
              </w:rPr>
            </w:pPr>
            <w:r w:rsidRPr="00671D8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D85" w:rsidP="00671D85">
            <w:pPr>
              <w:pStyle w:val="BodyText"/>
            </w:pPr>
            <w:r w:rsidRPr="00671D85">
              <w:t>Records and reports of competency are documented and maintained within workplace systems and procedures</w:t>
            </w:r>
          </w:p>
        </w:tc>
      </w:tr>
    </w:tbl>
    <w:p w:rsidR="005E712E" w:rsidP="00671D85">
      <w:pPr>
        <w:pStyle w:val="BodyText"/>
      </w:pPr>
    </w:p>
    <w:p w:rsidR="005E712E" w:rsidP="00671D85">
      <w:pPr>
        <w:pStyle w:val="BodyText"/>
      </w:pPr>
    </w:p>
    <w:p w:rsidR="00000000" w:rsidRPr="00671D85" w:rsidP="00671D85">
      <w:pPr>
        <w:pStyle w:val="Heading1"/>
      </w:pPr>
      <w:bookmarkStart w:id="7" w:name="O_741626"/>
      <w:bookmarkEnd w:id="7"/>
      <w:r w:rsidRPr="00671D85">
        <w:t>Foundation Skills</w:t>
      </w:r>
    </w:p>
    <w:p w:rsidR="005E712E" w:rsidP="005E712E">
      <w:pPr>
        <w:pStyle w:val="BodyText"/>
      </w:pPr>
      <w:r w:rsidRPr="00671D85">
        <w:t>Foundation skills essential to performance are explicit in the performance criteria of this unit of competency.</w:t>
      </w:r>
    </w:p>
    <w:p w:rsidR="00000000" w:rsidRPr="00671D85" w:rsidP="00671D85">
      <w:pPr>
        <w:pStyle w:val="Heading1"/>
      </w:pPr>
      <w:bookmarkStart w:id="8" w:name="O_741627"/>
      <w:bookmarkEnd w:id="8"/>
      <w:r w:rsidRPr="00671D85">
        <w:t>Range of Conditions</w:t>
      </w:r>
    </w:p>
    <w:p w:rsidR="00000000" w:rsidRPr="00671D85" w:rsidP="005E712E">
      <w:pPr>
        <w:pStyle w:val="BodyText"/>
      </w:pPr>
      <w:r w:rsidRPr="00671D85">
        <w:t>Range is restricted to essential operating conditions and any other vari</w:t>
      </w:r>
      <w:r w:rsidRPr="00671D85">
        <w:t>ables essential to the work environment.</w:t>
      </w:r>
    </w:p>
    <w:p w:rsidR="005E712E" w:rsidP="005E712E">
      <w:pPr>
        <w:pStyle w:val="BodyText"/>
      </w:pPr>
      <w:r w:rsidRPr="00671D85">
        <w:t>Non-essential conditions can be found in the Companion Volume Implementation Guide.</w:t>
      </w:r>
    </w:p>
    <w:p w:rsidR="00000000" w:rsidRPr="00671D85" w:rsidP="00671D85">
      <w:pPr>
        <w:pStyle w:val="Heading1"/>
      </w:pPr>
      <w:bookmarkStart w:id="9" w:name="O_741628"/>
      <w:bookmarkEnd w:id="9"/>
      <w:r w:rsidRPr="00671D85">
        <w:t>Unit Mapping Information</w:t>
      </w:r>
    </w:p>
    <w:p w:rsidR="00000000" w:rsidRPr="00671D85" w:rsidP="005E712E">
      <w:pPr>
        <w:pStyle w:val="BodyText"/>
      </w:pPr>
      <w:r w:rsidRPr="00671D85">
        <w:t>This unit replaces and is equivalent to TLIP5007A Contribute to the development of a wor</w:t>
      </w:r>
      <w:r w:rsidRPr="00671D85">
        <w:t>kplace learning environment.</w:t>
      </w:r>
    </w:p>
    <w:p w:rsidR="00000000" w:rsidRPr="00671D85" w:rsidP="00671D85">
      <w:pPr>
        <w:pStyle w:val="Heading1"/>
      </w:pPr>
      <w:bookmarkStart w:id="10" w:name="O_741635"/>
      <w:bookmarkEnd w:id="10"/>
      <w:r w:rsidRPr="00671D85">
        <w:t>Links</w:t>
      </w:r>
    </w:p>
    <w:p w:rsidR="00000000" w:rsidRPr="00671D85" w:rsidP="005E712E">
      <w:pPr>
        <w:pStyle w:val="BodyText"/>
      </w:pPr>
      <w:r w:rsidRPr="00671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2A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1D85" w:rsidP="00671D85"/>
    <w:sectPr w:rsidSect="00671D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85" w:rsidRPr="005E712E" w:rsidP="005E7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E" w:rsidP="00671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12E" w:rsidP="00671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E712E" w:rsidP="00671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D85" w:rsidRPr="005E712E" w:rsidP="005E7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12E" w:rsidRPr="002D2AF8" w:rsidP="00671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TLIP5007 Contribute to the development of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E712E" w:rsidP="00671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D85"/>
  </w:style>
  <w:style w:type="character" w:customStyle="1" w:styleId="Heading1Char">
    <w:name w:val="Heading 1 Char"/>
    <w:basedOn w:val="DefaultParagraphFont"/>
    <w:link w:val="Heading1"/>
    <w:rsid w:val="00671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D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1D85"/>
    <w:rPr>
      <w:b/>
      <w:spacing w:val="0"/>
    </w:rPr>
  </w:style>
  <w:style w:type="paragraph" w:customStyle="1" w:styleId="SuperHeading">
    <w:name w:val="SuperHeading"/>
    <w:basedOn w:val="Normal"/>
    <w:rsid w:val="00671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D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1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D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D85"/>
    <w:rPr>
      <w:i/>
    </w:rPr>
  </w:style>
  <w:style w:type="paragraph" w:styleId="Caption">
    <w:name w:val="caption"/>
    <w:basedOn w:val="BodyText"/>
    <w:next w:val="Normal"/>
    <w:qFormat/>
    <w:rsid w:val="00671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D85"/>
  </w:style>
  <w:style w:type="paragraph" w:styleId="TableofFigures">
    <w:name w:val="table of figures"/>
    <w:basedOn w:val="Normal"/>
    <w:next w:val="Normal"/>
    <w:semiHidden/>
    <w:rsid w:val="00671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D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1D85"/>
    <w:rPr>
      <w:rFonts w:ascii="Wingdings" w:hAnsi="Wingdings"/>
    </w:rPr>
  </w:style>
  <w:style w:type="paragraph" w:customStyle="1" w:styleId="TableHeading">
    <w:name w:val="Table Heading"/>
    <w:basedOn w:val="HeadingBase"/>
    <w:rsid w:val="00671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D85"/>
    <w:rPr>
      <w:color w:val="0033CC"/>
      <w:u w:val="none"/>
    </w:rPr>
  </w:style>
  <w:style w:type="paragraph" w:customStyle="1" w:styleId="BodyTextRight">
    <w:name w:val="Body Text Right"/>
    <w:basedOn w:val="BodyText"/>
    <w:rsid w:val="00671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D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D85"/>
    <w:rPr>
      <w:sz w:val="32"/>
    </w:rPr>
  </w:style>
  <w:style w:type="paragraph" w:customStyle="1" w:styleId="HeadingProcedure">
    <w:name w:val="Heading Procedure"/>
    <w:basedOn w:val="HeadingBase"/>
    <w:next w:val="Normal"/>
    <w:rsid w:val="00671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D85"/>
    <w:pPr>
      <w:spacing w:before="60" w:after="60"/>
    </w:pPr>
  </w:style>
  <w:style w:type="paragraph" w:styleId="ListContinue">
    <w:name w:val="List Continue"/>
    <w:basedOn w:val="List"/>
    <w:rsid w:val="00671D85"/>
    <w:pPr>
      <w:ind w:firstLine="0"/>
    </w:pPr>
  </w:style>
  <w:style w:type="paragraph" w:customStyle="1" w:styleId="ListNote">
    <w:name w:val="List Note"/>
    <w:basedOn w:val="List"/>
    <w:rsid w:val="00671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D85"/>
    <w:rPr>
      <w:rFonts w:ascii="Courier New" w:hAnsi="Courier New"/>
    </w:rPr>
  </w:style>
  <w:style w:type="paragraph" w:customStyle="1" w:styleId="NoteBullet">
    <w:name w:val="Note Bullet"/>
    <w:basedOn w:val="Note"/>
    <w:rsid w:val="00671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D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1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D85"/>
    <w:rPr>
      <w:b/>
      <w:smallCaps/>
    </w:rPr>
  </w:style>
  <w:style w:type="paragraph" w:customStyle="1" w:styleId="TableListNumber">
    <w:name w:val="Table List Number"/>
    <w:basedOn w:val="ListNumber"/>
    <w:rsid w:val="00671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D85"/>
    <w:pPr>
      <w:numPr>
        <w:numId w:val="7"/>
      </w:numPr>
    </w:pPr>
  </w:style>
  <w:style w:type="paragraph" w:customStyle="1" w:styleId="ListAlpha2">
    <w:name w:val="List Alpha 2"/>
    <w:basedOn w:val="List2"/>
    <w:rsid w:val="00671D85"/>
    <w:pPr>
      <w:numPr>
        <w:numId w:val="6"/>
      </w:numPr>
    </w:pPr>
  </w:style>
  <w:style w:type="paragraph" w:styleId="List2">
    <w:name w:val="List 2"/>
    <w:basedOn w:val="BodyText"/>
    <w:rsid w:val="00671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D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D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1D85"/>
    <w:pPr>
      <w:numPr>
        <w:numId w:val="2"/>
      </w:numPr>
    </w:pPr>
  </w:style>
  <w:style w:type="paragraph" w:styleId="ListContinue2">
    <w:name w:val="List Continue 2"/>
    <w:basedOn w:val="List2"/>
    <w:rsid w:val="00671D85"/>
    <w:pPr>
      <w:ind w:firstLine="0"/>
    </w:pPr>
  </w:style>
  <w:style w:type="paragraph" w:styleId="ListContinue3">
    <w:name w:val="List Continue 3"/>
    <w:basedOn w:val="List3"/>
    <w:rsid w:val="00671D85"/>
    <w:pPr>
      <w:ind w:left="1021" w:firstLine="0"/>
    </w:pPr>
  </w:style>
  <w:style w:type="paragraph" w:styleId="ListContinue4">
    <w:name w:val="List Continue 4"/>
    <w:basedOn w:val="List4"/>
    <w:rsid w:val="00671D85"/>
    <w:pPr>
      <w:ind w:firstLine="0"/>
    </w:pPr>
  </w:style>
  <w:style w:type="paragraph" w:styleId="ListContinue5">
    <w:name w:val="List Continue 5"/>
    <w:basedOn w:val="List5"/>
    <w:rsid w:val="00671D85"/>
    <w:pPr>
      <w:ind w:firstLine="0"/>
    </w:pPr>
  </w:style>
  <w:style w:type="paragraph" w:styleId="ListNumber3">
    <w:name w:val="List Number 3"/>
    <w:basedOn w:val="List3"/>
    <w:rsid w:val="00671D85"/>
    <w:pPr>
      <w:numPr>
        <w:numId w:val="3"/>
      </w:numPr>
    </w:pPr>
  </w:style>
  <w:style w:type="paragraph" w:styleId="ListNumber4">
    <w:name w:val="List Number 4"/>
    <w:basedOn w:val="List4"/>
    <w:rsid w:val="00671D85"/>
    <w:pPr>
      <w:numPr>
        <w:numId w:val="4"/>
      </w:numPr>
    </w:pPr>
  </w:style>
  <w:style w:type="paragraph" w:styleId="ListNumber5">
    <w:name w:val="List Number 5"/>
    <w:basedOn w:val="List5"/>
    <w:rsid w:val="00671D85"/>
    <w:pPr>
      <w:numPr>
        <w:numId w:val="5"/>
      </w:numPr>
    </w:pPr>
  </w:style>
  <w:style w:type="paragraph" w:styleId="BlockText">
    <w:name w:val="Block Text"/>
    <w:basedOn w:val="Normal"/>
    <w:rsid w:val="00671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D85"/>
    <w:rPr>
      <w:sz w:val="16"/>
      <w:vertAlign w:val="superscript"/>
    </w:rPr>
  </w:style>
  <w:style w:type="character" w:customStyle="1" w:styleId="Symbols">
    <w:name w:val="Symbols"/>
    <w:basedOn w:val="DefaultParagraphFont"/>
    <w:rsid w:val="00671D85"/>
    <w:rPr>
      <w:rFonts w:ascii="Symbol" w:hAnsi="Symbol"/>
    </w:rPr>
  </w:style>
  <w:style w:type="character" w:customStyle="1" w:styleId="MenuOptions">
    <w:name w:val="Menu Options"/>
    <w:basedOn w:val="DefaultParagraphFont"/>
    <w:rsid w:val="00671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D85"/>
    <w:rPr>
      <w:b/>
    </w:rPr>
  </w:style>
  <w:style w:type="character" w:customStyle="1" w:styleId="Underlined">
    <w:name w:val="Underlined"/>
    <w:basedOn w:val="DefaultParagraphFont"/>
    <w:rsid w:val="00671D85"/>
    <w:rPr>
      <w:u w:val="single"/>
    </w:rPr>
  </w:style>
  <w:style w:type="paragraph" w:customStyle="1" w:styleId="TableBodyTextRight">
    <w:name w:val="Table Body Text Right"/>
    <w:basedOn w:val="TableBodyText"/>
    <w:rsid w:val="00671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D85"/>
    <w:rPr>
      <w:sz w:val="18"/>
    </w:rPr>
  </w:style>
  <w:style w:type="paragraph" w:customStyle="1" w:styleId="BodySmallRight">
    <w:name w:val="Body Small Right"/>
    <w:basedOn w:val="BodyTextRight"/>
    <w:rsid w:val="00671D85"/>
    <w:rPr>
      <w:sz w:val="18"/>
      <w:szCs w:val="18"/>
    </w:rPr>
  </w:style>
  <w:style w:type="paragraph" w:customStyle="1" w:styleId="MarginEdition">
    <w:name w:val="Margin Edition"/>
    <w:basedOn w:val="MarginNote"/>
    <w:rsid w:val="00671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D85"/>
    <w:rPr>
      <w:sz w:val="2"/>
      <w:szCs w:val="2"/>
    </w:rPr>
  </w:style>
  <w:style w:type="character" w:customStyle="1" w:styleId="Small">
    <w:name w:val="Small"/>
    <w:basedOn w:val="DefaultParagraphFont"/>
    <w:rsid w:val="00671D85"/>
    <w:rPr>
      <w:sz w:val="16"/>
    </w:rPr>
  </w:style>
  <w:style w:type="paragraph" w:customStyle="1" w:styleId="WideTable">
    <w:name w:val="Wide Table"/>
    <w:basedOn w:val="Normal"/>
    <w:rsid w:val="00671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D85"/>
  </w:style>
  <w:style w:type="paragraph" w:styleId="Quote">
    <w:name w:val="Quote"/>
    <w:basedOn w:val="Heading1"/>
    <w:link w:val="QuoteChar"/>
    <w:qFormat/>
    <w:rsid w:val="00671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D85"/>
    <w:pPr>
      <w:pageBreakBefore/>
    </w:pPr>
  </w:style>
  <w:style w:type="paragraph" w:customStyle="1" w:styleId="Border">
    <w:name w:val="Border"/>
    <w:basedOn w:val="Normal"/>
    <w:qFormat/>
    <w:rsid w:val="00671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D85"/>
    <w:rPr>
      <w:u w:val="single"/>
    </w:rPr>
  </w:style>
  <w:style w:type="character" w:customStyle="1" w:styleId="BoldandItalics">
    <w:name w:val="Bold and Italics"/>
    <w:qFormat/>
    <w:rsid w:val="00671D85"/>
    <w:rPr>
      <w:b/>
      <w:i/>
      <w:u w:val="none"/>
    </w:rPr>
  </w:style>
  <w:style w:type="paragraph" w:styleId="BalloonText">
    <w:name w:val="Balloon Text"/>
    <w:basedOn w:val="Normal"/>
    <w:link w:val="BalloonTextChar"/>
    <w:rsid w:val="00671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D85"/>
    <w:pPr>
      <w:spacing w:before="0" w:after="0"/>
    </w:pPr>
  </w:style>
  <w:style w:type="paragraph" w:customStyle="1" w:styleId="BodyTextBold">
    <w:name w:val="Body Text Bold"/>
    <w:basedOn w:val="BodyText"/>
    <w:qFormat/>
    <w:rsid w:val="00671D85"/>
    <w:rPr>
      <w:b/>
    </w:rPr>
  </w:style>
  <w:style w:type="character" w:styleId="Hyperlink">
    <w:name w:val="Hyperlink"/>
    <w:basedOn w:val="DefaultParagraphFont"/>
    <w:uiPriority w:val="99"/>
    <w:unhideWhenUsed/>
    <w:rsid w:val="005E7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3138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TLIP5007 Contribute to the development of a workplace learning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