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F2A" w:rsidP="00D77F2A">
      <w:pPr>
        <w:pStyle w:val="Title"/>
      </w:pPr>
      <w:r>
        <w:fldChar w:fldCharType="begin"/>
      </w:r>
      <w:r>
        <w:instrText xml:space="preserve"> TITLE   \* MERGEFORMAT </w:instrText>
      </w:r>
      <w:r>
        <w:fldChar w:fldCharType="separate"/>
      </w:r>
      <w:r>
        <w:t>TLIP5007 Contribute to the development of a workplace learning environment</w:t>
      </w:r>
      <w:r>
        <w:fldChar w:fldCharType="end"/>
      </w:r>
    </w:p>
    <w:p w:rsidR="00D77F2A" w:rsidP="00D77F2A">
      <w:pPr>
        <w:pStyle w:val="Version"/>
        <w:sectPr w:rsidSect="001B0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362" w:rsidP="001B0362">
      <w:pPr>
        <w:pStyle w:val="SuperHeading"/>
      </w:pPr>
      <w:r w:rsidRPr="001B0362">
        <w:t>TLIP5007 Co</w:t>
      </w:r>
      <w:r w:rsidRPr="001B0362">
        <w:t>ntribute to the development of a workplace learning environment</w:t>
      </w:r>
    </w:p>
    <w:p w:rsidR="00000000" w:rsidRPr="001B0362" w:rsidP="001B0362">
      <w:pPr>
        <w:pStyle w:val="Heading1"/>
      </w:pPr>
      <w:bookmarkStart w:id="1" w:name="O_741620"/>
      <w:bookmarkEnd w:id="1"/>
      <w:r w:rsidRPr="001B0362">
        <w:t>Modification History</w:t>
      </w:r>
    </w:p>
    <w:p w:rsidR="00D77F2A" w:rsidP="00D77F2A">
      <w:pPr>
        <w:pStyle w:val="BodyText"/>
      </w:pPr>
      <w:r w:rsidRPr="001B0362">
        <w:t>Release 1. This is the first release of this unit of competency in the TLI Transport and Logistics Training Package.</w:t>
      </w:r>
    </w:p>
    <w:p w:rsidR="00000000" w:rsidRPr="001B0362" w:rsidP="001B0362">
      <w:pPr>
        <w:pStyle w:val="Heading1"/>
      </w:pPr>
      <w:bookmarkStart w:id="2" w:name="O_741621"/>
      <w:bookmarkEnd w:id="2"/>
      <w:r w:rsidRPr="001B0362">
        <w:t>Application</w:t>
      </w:r>
    </w:p>
    <w:p w:rsidR="00000000" w:rsidRPr="001B0362" w:rsidP="00D77F2A">
      <w:pPr>
        <w:pStyle w:val="BodyText"/>
      </w:pPr>
      <w:r w:rsidRPr="001B0362">
        <w:t>This unit involves the skills and knowledge required to contribute to the development of a workplace learning environment in accordance with the relevant Australian regulations, standards, codes of practice and workplace procedures.</w:t>
      </w:r>
    </w:p>
    <w:p w:rsidR="00000000" w:rsidRPr="001B0362" w:rsidP="00D77F2A">
      <w:pPr>
        <w:pStyle w:val="BodyText"/>
      </w:pPr>
      <w:r w:rsidRPr="001B0362">
        <w:t>It includes creating le</w:t>
      </w:r>
      <w:r w:rsidRPr="001B0362">
        <w:t>arning opportunities, facilitating and promoting learning, and monitoring and improving learning effectiveness.</w:t>
      </w:r>
    </w:p>
    <w:p w:rsidR="00000000" w:rsidRPr="001B0362" w:rsidP="00D77F2A">
      <w:pPr>
        <w:pStyle w:val="BodyText"/>
      </w:pPr>
      <w:r w:rsidRPr="001B0362">
        <w:t>Work is under general guidance on progress and outcomes. It requires discretion and judgement for self and others in planning and using resource</w:t>
      </w:r>
      <w:r w:rsidRPr="001B0362">
        <w:t>s, services and processes to achieve required outcomes.</w:t>
      </w:r>
    </w:p>
    <w:p w:rsidR="00000000" w:rsidRPr="001B0362" w:rsidP="00D77F2A">
      <w:pPr>
        <w:pStyle w:val="BodyText"/>
      </w:pPr>
      <w:r w:rsidRPr="001B0362">
        <w:t>The unit generally applies to those with responsibility for resource coordination and allocation, who lead individuals or teams.</w:t>
      </w:r>
    </w:p>
    <w:p w:rsidR="00D77F2A" w:rsidP="00D77F2A">
      <w:pPr>
        <w:pStyle w:val="BodyText"/>
      </w:pPr>
      <w:r w:rsidRPr="001B0362">
        <w:t>No licensing, legislative or certification requirements apply to this u</w:t>
      </w:r>
      <w:r w:rsidRPr="001B0362">
        <w:t>nit at the time of publication.</w:t>
      </w:r>
    </w:p>
    <w:p w:rsidR="00000000" w:rsidRPr="001B0362" w:rsidP="001B0362">
      <w:pPr>
        <w:pStyle w:val="Heading1"/>
      </w:pPr>
      <w:bookmarkStart w:id="3" w:name="O_741622"/>
      <w:bookmarkEnd w:id="3"/>
      <w:r w:rsidRPr="001B0362">
        <w:t>Pre-requisite Unit</w:t>
      </w:r>
    </w:p>
    <w:p w:rsidR="00000000" w:rsidRPr="001B0362" w:rsidP="00D77F2A">
      <w:pPr>
        <w:pStyle w:val="BodyText"/>
      </w:pPr>
      <w:r w:rsidRPr="001B0362">
        <w:t>Not applicable.</w:t>
      </w:r>
    </w:p>
    <w:p w:rsidR="00000000" w:rsidRPr="001B0362" w:rsidP="001B0362">
      <w:pPr>
        <w:pStyle w:val="Heading1"/>
      </w:pPr>
      <w:bookmarkStart w:id="4" w:name="O_741623"/>
      <w:bookmarkEnd w:id="4"/>
      <w:r w:rsidRPr="001B0362">
        <w:t>Competency Field</w:t>
      </w:r>
    </w:p>
    <w:p w:rsidR="00000000" w:rsidRPr="001B0362" w:rsidP="00D77F2A">
      <w:pPr>
        <w:pStyle w:val="BodyText"/>
      </w:pPr>
      <w:r w:rsidRPr="001B0362">
        <w:t>P ‒ Administration and Finance</w:t>
      </w:r>
    </w:p>
    <w:p w:rsidR="00000000" w:rsidRPr="001B0362" w:rsidP="001B0362">
      <w:pPr>
        <w:pStyle w:val="Heading1"/>
      </w:pPr>
      <w:bookmarkStart w:id="5" w:name="O_741624"/>
      <w:bookmarkEnd w:id="5"/>
      <w:r w:rsidRPr="001B0362">
        <w:t>Unit Sector</w:t>
      </w:r>
    </w:p>
    <w:p w:rsidR="00000000" w:rsidRPr="001B0362" w:rsidP="00D77F2A">
      <w:pPr>
        <w:pStyle w:val="BodyText"/>
      </w:pPr>
      <w:r w:rsidRPr="001B0362">
        <w:t>Not applicable.</w:t>
      </w:r>
    </w:p>
    <w:p w:rsidR="00000000" w:rsidRPr="001B0362" w:rsidP="001B0362">
      <w:pPr>
        <w:pStyle w:val="Heading1"/>
      </w:pPr>
      <w:bookmarkStart w:id="6" w:name="O_741625"/>
      <w:bookmarkEnd w:id="6"/>
      <w:r w:rsidRPr="001B0362">
        <w:t>Elements and Performance Criteria</w:t>
      </w:r>
    </w:p>
    <w:tbl>
      <w:tblPr>
        <w:tblW w:w="0" w:type="auto"/>
        <w:tblCellMar>
          <w:left w:w="62" w:type="dxa"/>
          <w:right w:w="62" w:type="dxa"/>
        </w:tblCellMar>
        <w:tblLook w:val="0000"/>
      </w:tblPr>
      <w:tblGrid>
        <w:gridCol w:w="318"/>
        <w:gridCol w:w="1693"/>
        <w:gridCol w:w="529"/>
        <w:gridCol w:w="6656"/>
      </w:tblGrid>
      <w:tr w:rsidTr="00D77F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0362" w:rsidP="001B0362">
            <w:pPr>
              <w:pStyle w:val="BodyText"/>
            </w:pPr>
            <w:r w:rsidRPr="001B036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rPr>
                <w:rStyle w:val="SpecialBold"/>
              </w:rPr>
              <w:t>PERFORMANCE CRITERIA</w:t>
            </w:r>
          </w:p>
        </w:tc>
      </w:tr>
      <w:tr w:rsidTr="00D77F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 xml:space="preserve">Elements describe the </w:t>
            </w:r>
            <w:r w:rsidRPr="001B0362">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Performance criteria describe the performance needed to demonstrate achievement of the element.</w:t>
            </w:r>
          </w:p>
        </w:tc>
      </w:tr>
      <w:tr w:rsidTr="00D77F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0362" w:rsidP="001B0362">
            <w:pPr>
              <w:pStyle w:val="BodyText"/>
            </w:pPr>
            <w:r w:rsidRPr="001B036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rPr>
                <w:rStyle w:val="SpecialBold"/>
              </w:rPr>
              <w:t>Create learning opportunities</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1.1</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Workplace environments that facilitate learning are developed and supported</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1.2</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Learning plans are developed as an integral part of individual/team performance plans</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1.3</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Diversity of needs and learning opportunities of individual employees and the enterprise are reflected in learning plans</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1.4</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 xml:space="preserve">Individual/team access to, and participation in, formal and informal learning opportunities is facilitated </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1.5</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Negotiation i</w:t>
            </w:r>
            <w:r w:rsidRPr="001B0362">
              <w:t>s undertaken with training and development specialists to plan and provide learning that enhances the operation of the workplace</w:t>
            </w:r>
          </w:p>
        </w:tc>
      </w:tr>
      <w:tr w:rsidTr="00D77F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0362" w:rsidP="001B0362">
            <w:pPr>
              <w:pStyle w:val="BodyText"/>
            </w:pPr>
            <w:r w:rsidRPr="001B036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rPr>
                <w:rStyle w:val="SpecialBold"/>
              </w:rPr>
              <w:t>Facilitate and promote learning</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2.1</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Workplace activities are used as opportunities for learning</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2.2</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 xml:space="preserve">Workplace knowledge, skills and attitudes are developed through coaching and mentoring </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2.3</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Benefits of learning are shared with others in the team/workplace</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2.4</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Workplace achievement is recognised by timely and appropriate recognition, feedback and rewards</w:t>
            </w:r>
          </w:p>
        </w:tc>
      </w:tr>
      <w:tr w:rsidTr="00D77F2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0362" w:rsidP="001B0362">
            <w:pPr>
              <w:pStyle w:val="BodyText"/>
            </w:pPr>
            <w:r w:rsidRPr="001B036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rPr>
                <w:rStyle w:val="SpecialBold"/>
              </w:rPr>
              <w:t>Monitor and improve learning effectiveness</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3.1</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Feedback from individuals/teams is used to identify and introduce improvements in future learning arrangements</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3.2</w:t>
            </w: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Adjustments negotiated with training and development specialists result in improvements to the efficiency and effectiveness of learning</w:t>
            </w:r>
          </w:p>
        </w:tc>
      </w:tr>
      <w:tr w:rsidTr="00D77F2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3.3</w:t>
            </w:r>
          </w:p>
        </w:tc>
        <w:tc>
          <w:tcPr>
            <w:tcW w:w="0" w:type="auto"/>
            <w:tcBorders>
              <w:top w:val="nil"/>
              <w:left w:val="nil"/>
              <w:bottom w:val="nil"/>
              <w:right w:val="nil"/>
            </w:tcBorders>
            <w:tcMar>
              <w:top w:w="0" w:type="dxa"/>
              <w:left w:w="62" w:type="dxa"/>
              <w:bottom w:w="0" w:type="dxa"/>
              <w:right w:w="62" w:type="dxa"/>
            </w:tcMar>
          </w:tcPr>
          <w:p w:rsidR="00000000" w:rsidRPr="001B0362" w:rsidP="001B0362">
            <w:pPr>
              <w:pStyle w:val="BodyText"/>
            </w:pPr>
            <w:r w:rsidRPr="001B0362">
              <w:t>Records and reports of competency are documented and maintained within workplace systems and procedures</w:t>
            </w:r>
          </w:p>
        </w:tc>
      </w:tr>
    </w:tbl>
    <w:p w:rsidR="00D77F2A" w:rsidP="001B0362">
      <w:pPr>
        <w:pStyle w:val="BodyText"/>
      </w:pPr>
    </w:p>
    <w:p w:rsidR="00D77F2A" w:rsidP="001B0362">
      <w:pPr>
        <w:pStyle w:val="BodyText"/>
      </w:pPr>
    </w:p>
    <w:p w:rsidR="00000000" w:rsidRPr="001B0362" w:rsidP="001B0362">
      <w:pPr>
        <w:pStyle w:val="Heading1"/>
      </w:pPr>
      <w:bookmarkStart w:id="7" w:name="O_741626"/>
      <w:bookmarkEnd w:id="7"/>
      <w:r w:rsidRPr="001B0362">
        <w:t>Foundation Skills</w:t>
      </w:r>
    </w:p>
    <w:p w:rsidR="00D77F2A" w:rsidP="00D77F2A">
      <w:pPr>
        <w:pStyle w:val="BodyText"/>
      </w:pPr>
      <w:r w:rsidRPr="001B0362">
        <w:t>Foundation skills essential to performance are explicit in the performance criteria of this unit of competency.</w:t>
      </w:r>
    </w:p>
    <w:p w:rsidR="00000000" w:rsidRPr="001B0362" w:rsidP="001B0362">
      <w:pPr>
        <w:pStyle w:val="Heading1"/>
      </w:pPr>
      <w:bookmarkStart w:id="8" w:name="O_741627"/>
      <w:bookmarkEnd w:id="8"/>
      <w:r w:rsidRPr="001B0362">
        <w:t>Range of Conditions</w:t>
      </w:r>
    </w:p>
    <w:p w:rsidR="00000000" w:rsidRPr="001B0362" w:rsidP="00D77F2A">
      <w:pPr>
        <w:pStyle w:val="BodyText"/>
      </w:pPr>
      <w:r w:rsidRPr="001B0362">
        <w:t>Range is restricted to essential operating conditions and any other v</w:t>
      </w:r>
      <w:r w:rsidRPr="001B0362">
        <w:t>ariables essential to the work environment.</w:t>
      </w:r>
    </w:p>
    <w:p w:rsidR="00D77F2A" w:rsidP="00D77F2A">
      <w:pPr>
        <w:pStyle w:val="BodyText"/>
      </w:pPr>
      <w:r w:rsidRPr="001B0362">
        <w:t>Non-essential conditions can be found in the Companion Volume Implementation Guide.</w:t>
      </w:r>
    </w:p>
    <w:p w:rsidR="00000000" w:rsidRPr="001B0362" w:rsidP="001B0362">
      <w:pPr>
        <w:pStyle w:val="Heading1"/>
      </w:pPr>
      <w:bookmarkStart w:id="9" w:name="O_741628"/>
      <w:bookmarkEnd w:id="9"/>
      <w:r w:rsidRPr="001B0362">
        <w:t>Unit Mapping Information</w:t>
      </w:r>
    </w:p>
    <w:p w:rsidR="00000000" w:rsidRPr="001B0362" w:rsidP="00D77F2A">
      <w:pPr>
        <w:pStyle w:val="BodyText"/>
      </w:pPr>
      <w:r w:rsidRPr="001B0362">
        <w:t xml:space="preserve">This unit replaces and is equivalent to TLIP5007A Contribute to the development of a </w:t>
      </w:r>
      <w:r w:rsidRPr="001B0362">
        <w:t>workplace learning environment.</w:t>
      </w:r>
    </w:p>
    <w:p w:rsidR="00000000" w:rsidRPr="001B0362" w:rsidP="001B0362">
      <w:pPr>
        <w:pStyle w:val="Heading1"/>
      </w:pPr>
      <w:bookmarkStart w:id="10" w:name="O_741635"/>
      <w:bookmarkEnd w:id="10"/>
      <w:r w:rsidRPr="001B0362">
        <w:t>Links</w:t>
      </w:r>
    </w:p>
    <w:p w:rsidR="00000000" w:rsidRPr="001B0362" w:rsidP="00D77F2A">
      <w:pPr>
        <w:pStyle w:val="BodyText"/>
      </w:pPr>
      <w:r w:rsidRPr="001B03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6983">
        <w:rPr>
          <w:rStyle w:val="Hyperlink"/>
        </w:rPr>
        <w:t>https://vetnet.gov.au/Pages/TrainingDocs.aspx?q=df441c6e-213d-43e3-874c-0b3f7036d851</w:t>
      </w:r>
      <w:r>
        <w:fldChar w:fldCharType="end"/>
      </w:r>
    </w:p>
    <w:p w:rsidR="00000000" w:rsidRPr="001B0362" w:rsidP="00D77F2A">
      <w:pPr>
        <w:pStyle w:val="BodyText"/>
        <w:sectPr w:rsidSect="001B0362">
          <w:headerReference w:type="default" r:id="rId10"/>
          <w:footerReference w:type="default" r:id="rId11"/>
          <w:pgSz w:w="11908" w:h="16833"/>
          <w:pgMar w:top="1702" w:right="1418" w:bottom="1702" w:left="1418" w:header="992" w:footer="992" w:gutter="0"/>
          <w:cols w:space="720"/>
          <w:noEndnote/>
          <w:docGrid w:linePitch="299"/>
        </w:sectPr>
      </w:pPr>
    </w:p>
    <w:p w:rsidR="00000000" w:rsidRPr="001B0362" w:rsidP="001B0362">
      <w:pPr>
        <w:pStyle w:val="SuperHeading"/>
      </w:pPr>
      <w:r w:rsidRPr="001B0362">
        <w:t>Assessment Requirements for TLIP5007 Contribute to the development of a workplace learning environment</w:t>
      </w:r>
    </w:p>
    <w:p w:rsidR="00000000" w:rsidRPr="001B0362" w:rsidP="001B0362">
      <w:pPr>
        <w:pStyle w:val="Heading1"/>
      </w:pPr>
      <w:bookmarkStart w:id="11" w:name="O_741630"/>
      <w:bookmarkEnd w:id="11"/>
      <w:r w:rsidRPr="001B0362">
        <w:t>Modification History</w:t>
      </w:r>
    </w:p>
    <w:p w:rsidR="00D77F2A" w:rsidP="00D77F2A">
      <w:pPr>
        <w:pStyle w:val="BodyText"/>
      </w:pPr>
      <w:r w:rsidRPr="001B0362">
        <w:t>Release 1. This is the first release of this unit of competency in the TLI Transport and Logistics Training Package</w:t>
      </w:r>
      <w:r w:rsidRPr="001B0362">
        <w:t>.</w:t>
      </w:r>
    </w:p>
    <w:p w:rsidR="00000000" w:rsidRPr="001B0362" w:rsidP="001B0362">
      <w:pPr>
        <w:pStyle w:val="Heading1"/>
      </w:pPr>
      <w:bookmarkStart w:id="12" w:name="O_741631"/>
      <w:bookmarkEnd w:id="12"/>
      <w:r w:rsidRPr="001B0362">
        <w:t>Performance Evidence</w:t>
      </w:r>
    </w:p>
    <w:tbl>
      <w:tblPr>
        <w:tblW w:w="0" w:type="auto"/>
        <w:tblCellMar>
          <w:left w:w="62" w:type="dxa"/>
          <w:right w:w="62" w:type="dxa"/>
        </w:tblCellMar>
        <w:tblLook w:val="0000"/>
      </w:tblPr>
      <w:tblGrid>
        <w:gridCol w:w="9196"/>
      </w:tblGrid>
      <w:tr w:rsidTr="00D77F2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Evidence required to demonstrate competence in this unit must be relevant to and satisfy all of the requirements of the elements and performance criteria on at least one occasion and include:</w:t>
            </w:r>
          </w:p>
        </w:tc>
      </w:tr>
      <w:tr w:rsidTr="00D77F2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1B0362" w:rsidP="001B0362">
            <w:pPr>
              <w:pStyle w:val="ListBullet2"/>
            </w:pPr>
            <w:r w:rsidRPr="001B0362">
              <w:t>applying relevant assessment guidelines and endorsed competency standards appropriate for the workplace</w:t>
            </w:r>
          </w:p>
          <w:p w:rsidR="00000000" w:rsidRPr="001B0362" w:rsidP="001B0362">
            <w:pPr>
              <w:pStyle w:val="ListBullet2"/>
            </w:pPr>
            <w:r w:rsidRPr="001B0362">
              <w:t>applying relevant legislation and workplace procedures</w:t>
            </w:r>
          </w:p>
          <w:p w:rsidR="00000000" w:rsidRPr="001B0362" w:rsidP="001B0362">
            <w:pPr>
              <w:pStyle w:val="ListBullet2"/>
            </w:pPr>
            <w:r w:rsidRPr="001B0362">
              <w:t>communicating effectively with others when developing a workplace learning environment</w:t>
            </w:r>
          </w:p>
          <w:p w:rsidR="00000000" w:rsidRPr="001B0362" w:rsidP="001B0362">
            <w:pPr>
              <w:pStyle w:val="ListBullet2"/>
            </w:pPr>
            <w:r w:rsidRPr="001B0362">
              <w:t>completing documentation related to developing a workplace learning environment</w:t>
            </w:r>
          </w:p>
          <w:p w:rsidR="00000000" w:rsidRPr="001B0362" w:rsidP="001B0362">
            <w:pPr>
              <w:pStyle w:val="ListBullet2"/>
            </w:pPr>
            <w:r w:rsidRPr="001B0362">
              <w:t>modifying activities depending on operational contingencies, risk situations and environments</w:t>
            </w:r>
          </w:p>
          <w:p w:rsidR="00000000" w:rsidRPr="001B0362" w:rsidP="001B0362">
            <w:pPr>
              <w:pStyle w:val="ListBullet2"/>
            </w:pPr>
            <w:r w:rsidRPr="001B0362">
              <w:t>monitoring work activities in terms of planned schedule</w:t>
            </w:r>
          </w:p>
          <w:p w:rsidR="00000000" w:rsidRPr="001B0362" w:rsidP="001B0362">
            <w:pPr>
              <w:pStyle w:val="ListBullet2"/>
            </w:pPr>
            <w:r w:rsidRPr="001B0362">
              <w:t>operating electronic commu</w:t>
            </w:r>
            <w:r w:rsidRPr="001B0362">
              <w:t>nications equipment to required protocol</w:t>
            </w:r>
          </w:p>
          <w:p w:rsidR="00000000" w:rsidRPr="001B0362" w:rsidP="001B0362">
            <w:pPr>
              <w:pStyle w:val="ListBullet2"/>
            </w:pPr>
            <w:r w:rsidRPr="001B0362">
              <w:t>planning and organising learning opportunities</w:t>
            </w:r>
          </w:p>
          <w:p w:rsidR="00000000" w:rsidRPr="001B0362" w:rsidP="001B0362">
            <w:pPr>
              <w:pStyle w:val="ListBullet2"/>
            </w:pPr>
            <w:r w:rsidRPr="001B0362">
              <w:t>prioritising work and coordinating self and others in relation to workplace learning opportunities and activities</w:t>
            </w:r>
          </w:p>
          <w:p w:rsidR="00000000" w:rsidRPr="001B0362" w:rsidP="001B0362">
            <w:pPr>
              <w:pStyle w:val="ListBullet2"/>
            </w:pPr>
            <w:r w:rsidRPr="001B0362">
              <w:t xml:space="preserve">providing leadership and working collaboratively with </w:t>
            </w:r>
            <w:r w:rsidRPr="001B0362">
              <w:t>others when developing a workplace learning environment</w:t>
            </w:r>
          </w:p>
          <w:p w:rsidR="00000000" w:rsidRPr="001B0362" w:rsidP="001B0362">
            <w:pPr>
              <w:pStyle w:val="ListBullet2"/>
            </w:pPr>
            <w:r w:rsidRPr="001B0362">
              <w:t>reading and interpreting competency standards, job specifications, training and assessment instructions and materials relevant to developing a workplace learning environment</w:t>
            </w:r>
          </w:p>
          <w:p w:rsidR="00000000" w:rsidRPr="001B0362" w:rsidP="001B0362">
            <w:pPr>
              <w:pStyle w:val="ListBullet2"/>
            </w:pPr>
            <w:r w:rsidRPr="001B0362">
              <w:t>selecting and applying app</w:t>
            </w:r>
            <w:r w:rsidRPr="001B0362">
              <w:t>ropriate technology, learning and assessment resources, information systems and procedures</w:t>
            </w:r>
          </w:p>
          <w:p w:rsidR="00000000" w:rsidRPr="001B0362" w:rsidP="001B0362">
            <w:pPr>
              <w:pStyle w:val="ListBullet2"/>
            </w:pPr>
            <w:r w:rsidRPr="001B0362">
              <w:t>working systematically with required attention to detail without injury to self or others, or damage to goods or equipment.</w:t>
            </w:r>
          </w:p>
        </w:tc>
      </w:tr>
    </w:tbl>
    <w:p w:rsidR="00000000" w:rsidRPr="001B0362" w:rsidP="001B0362">
      <w:pPr>
        <w:pStyle w:val="BodyText"/>
      </w:pPr>
    </w:p>
    <w:p w:rsidR="00000000" w:rsidRPr="001B0362" w:rsidP="001B0362">
      <w:pPr>
        <w:pStyle w:val="AllowPageBreak"/>
      </w:pPr>
    </w:p>
    <w:p w:rsidR="00000000" w:rsidRPr="001B0362" w:rsidP="001B0362">
      <w:pPr>
        <w:pStyle w:val="Heading1"/>
      </w:pPr>
      <w:bookmarkStart w:id="13" w:name="O_741632"/>
      <w:bookmarkEnd w:id="13"/>
      <w:r w:rsidRPr="001B0362">
        <w:t>Knowledge Evidence</w:t>
      </w:r>
    </w:p>
    <w:tbl>
      <w:tblPr>
        <w:tblW w:w="0" w:type="auto"/>
        <w:tblCellMar>
          <w:left w:w="62" w:type="dxa"/>
          <w:right w:w="62" w:type="dxa"/>
        </w:tblCellMar>
        <w:tblLook w:val="0000"/>
      </w:tblPr>
      <w:tblGrid>
        <w:gridCol w:w="9196"/>
      </w:tblGrid>
      <w:tr w:rsidTr="00D77F2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B0362">
            <w:pPr>
              <w:pStyle w:val="BodyText"/>
              <w:rPr>
                <w:lang w:val="en-NZ"/>
              </w:rPr>
            </w:pPr>
            <w:r w:rsidRPr="001B0362">
              <w:t>Evidence required to demonstrate competence in this unit must be relevant to and satisfy all of the requirements of the elements and performance criteria and include knowledge of:</w:t>
            </w:r>
          </w:p>
        </w:tc>
      </w:tr>
      <w:tr w:rsidTr="00D77F2A">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1B0362" w:rsidP="001B0362">
            <w:pPr>
              <w:pStyle w:val="ListBullet2"/>
            </w:pPr>
            <w:r w:rsidRPr="001B0362">
              <w:t>application of current competencies within functional activity</w:t>
            </w:r>
          </w:p>
          <w:p w:rsidR="00000000" w:rsidRPr="001B0362" w:rsidP="001B0362">
            <w:pPr>
              <w:pStyle w:val="ListBullet2"/>
            </w:pPr>
            <w:r w:rsidRPr="001B0362">
              <w:t>application</w:t>
            </w:r>
            <w:r w:rsidRPr="001B0362">
              <w:t xml:space="preserve"> of relevant assessment guidelines and endorsed competency standards appropriate for the workplace</w:t>
            </w:r>
          </w:p>
          <w:p w:rsidR="00000000" w:rsidRPr="001B0362" w:rsidP="001B0362">
            <w:pPr>
              <w:pStyle w:val="ListBullet2"/>
            </w:pPr>
            <w:r w:rsidRPr="001B0362">
              <w:t>business policies and plans including training and assessment</w:t>
            </w:r>
          </w:p>
          <w:p w:rsidR="00000000" w:rsidRPr="001B0362" w:rsidP="001B0362">
            <w:pPr>
              <w:pStyle w:val="ListBullet2"/>
            </w:pPr>
            <w:r w:rsidRPr="001B0362">
              <w:t>focus of operation of work systems, resources, management and workplace operating systems</w:t>
            </w:r>
          </w:p>
          <w:p w:rsidR="00000000" w:rsidRPr="001B0362" w:rsidP="001B0362">
            <w:pPr>
              <w:pStyle w:val="ListBullet2"/>
            </w:pPr>
            <w:r w:rsidRPr="001B0362">
              <w:t>probl</w:t>
            </w:r>
            <w:r w:rsidRPr="001B0362">
              <w:t>ems that may occur when developing a workplace learning environment and action to be taken to report or resolve these problems</w:t>
            </w:r>
          </w:p>
          <w:p w:rsidR="00000000" w:rsidRPr="001B0362" w:rsidP="001B0362">
            <w:pPr>
              <w:pStyle w:val="ListBullet2"/>
            </w:pPr>
            <w:r w:rsidRPr="001B0362">
              <w:t>quality and customer service standards, policies and procedures</w:t>
            </w:r>
          </w:p>
          <w:p w:rsidR="00000000" w:rsidRPr="001B0362" w:rsidP="001B0362">
            <w:pPr>
              <w:pStyle w:val="ListBullet2"/>
            </w:pPr>
            <w:r w:rsidRPr="001B0362">
              <w:t>relevant regulations, codes of practice and legislative requireme</w:t>
            </w:r>
            <w:r w:rsidRPr="001B0362">
              <w:t>nts</w:t>
            </w:r>
          </w:p>
          <w:p w:rsidR="00000000" w:rsidRPr="001B0362" w:rsidP="001B0362">
            <w:pPr>
              <w:pStyle w:val="ListBullet2"/>
            </w:pPr>
            <w:r w:rsidRPr="001B0362">
              <w:t>relevant workplace documentation procedures</w:t>
            </w:r>
          </w:p>
          <w:p w:rsidR="00000000" w:rsidRPr="001B0362" w:rsidP="001B0362">
            <w:pPr>
              <w:pStyle w:val="ListBullet2"/>
            </w:pPr>
            <w:r w:rsidRPr="001B0362">
              <w:t>resource availability including the competencies of individuals in the team/group</w:t>
            </w:r>
          </w:p>
          <w:p w:rsidR="00000000" w:rsidRPr="001B0362" w:rsidP="001B0362">
            <w:pPr>
              <w:pStyle w:val="ListBullet2"/>
            </w:pPr>
            <w:r w:rsidRPr="001B0362">
              <w:t>workplace policies and processes for developing a workplace learning environment.</w:t>
            </w:r>
          </w:p>
        </w:tc>
      </w:tr>
    </w:tbl>
    <w:p w:rsidR="00000000" w:rsidRPr="001B0362" w:rsidP="001B0362">
      <w:pPr>
        <w:pStyle w:val="BodyText"/>
      </w:pPr>
    </w:p>
    <w:p w:rsidR="00000000" w:rsidRPr="001B0362" w:rsidP="001B0362">
      <w:pPr>
        <w:pStyle w:val="AllowPageBreak"/>
      </w:pPr>
    </w:p>
    <w:p w:rsidR="00000000" w:rsidRPr="001B0362" w:rsidP="001B0362">
      <w:pPr>
        <w:pStyle w:val="Heading1"/>
      </w:pPr>
      <w:bookmarkStart w:id="14" w:name="O_741633"/>
      <w:bookmarkEnd w:id="14"/>
      <w:r w:rsidRPr="001B0362">
        <w:t>Assessment Conditions</w:t>
      </w:r>
    </w:p>
    <w:p w:rsidR="00000000" w:rsidRPr="001B0362" w:rsidP="00D77F2A">
      <w:pPr>
        <w:pStyle w:val="BodyText"/>
      </w:pPr>
      <w:r w:rsidRPr="001B0362">
        <w:t xml:space="preserve">As a minimum, assessors must satisfy applicable regulatory requirements, which include requirements in the Standards for Registered Training Organisations, current at the time of assessment. </w:t>
      </w:r>
    </w:p>
    <w:p w:rsidR="00000000" w:rsidRPr="001B0362" w:rsidP="00D77F2A">
      <w:pPr>
        <w:pStyle w:val="BodyText"/>
      </w:pPr>
      <w:r w:rsidRPr="001B0362">
        <w:t>As a minimum, assessment must satisfy applicable regulatory requ</w:t>
      </w:r>
      <w:r w:rsidRPr="001B0362">
        <w:t>irements, which include requirements in the Standards for Registered Training Organisations, current at the time of assessment.</w:t>
      </w:r>
    </w:p>
    <w:p w:rsidR="00000000" w:rsidRPr="001B0362" w:rsidP="00D77F2A">
      <w:pPr>
        <w:pStyle w:val="BodyText"/>
      </w:pPr>
      <w:r w:rsidRPr="001B0362">
        <w:t>Assessment must occur in workplace operational situations where it is appropriate to do so; where this is not appropriate, asses</w:t>
      </w:r>
      <w:r w:rsidRPr="001B0362">
        <w:t xml:space="preserve">sment must occur in simulated workplace operational situations that replicate workplace conditions. </w:t>
      </w:r>
    </w:p>
    <w:p w:rsidR="00000000" w:rsidRPr="001B0362" w:rsidP="00D77F2A">
      <w:pPr>
        <w:pStyle w:val="BodyText"/>
      </w:pPr>
      <w:r w:rsidRPr="001B0362">
        <w:t>Assessment processes and techniques must be appropriate to the language, literacy and numeracy requirements of the work being performed and the needs of th</w:t>
      </w:r>
      <w:r w:rsidRPr="001B0362">
        <w:t>e candidate.</w:t>
      </w:r>
    </w:p>
    <w:p w:rsidR="00000000" w:rsidRPr="001B0362" w:rsidP="00D77F2A">
      <w:pPr>
        <w:pStyle w:val="BodyText"/>
      </w:pPr>
      <w:r w:rsidRPr="001B0362">
        <w:t>Resources for assessment include:</w:t>
      </w:r>
    </w:p>
    <w:p w:rsidR="00000000" w:rsidRPr="001B0362" w:rsidP="001B0362">
      <w:pPr>
        <w:pStyle w:val="ListBullet2"/>
      </w:pPr>
      <w:r w:rsidRPr="001B0362">
        <w:t>a range of relevant exercises, case studies and/or other simulations</w:t>
      </w:r>
    </w:p>
    <w:p w:rsidR="00000000" w:rsidRPr="001B0362" w:rsidP="001B0362">
      <w:pPr>
        <w:pStyle w:val="ListBullet2"/>
      </w:pPr>
      <w:r w:rsidRPr="001B0362">
        <w:t xml:space="preserve">relevant and appropriate materials, tools, equipment and personal protective equipment currently used in industry </w:t>
      </w:r>
    </w:p>
    <w:p w:rsidR="00D77F2A" w:rsidP="001B0362">
      <w:pPr>
        <w:pStyle w:val="ListBullet2"/>
      </w:pPr>
      <w:r w:rsidRPr="001B0362">
        <w:t>applicable documentation</w:t>
      </w:r>
      <w:r w:rsidRPr="001B0362">
        <w:t xml:space="preserve"> including workplace procedures, regulations, codes of practice and operation manuals.</w:t>
      </w:r>
    </w:p>
    <w:p w:rsidR="00D77F2A" w:rsidP="001B0362">
      <w:pPr>
        <w:pStyle w:val="ListBullet2"/>
      </w:pPr>
    </w:p>
    <w:p w:rsidR="00000000" w:rsidRPr="001B0362" w:rsidP="001B0362">
      <w:pPr>
        <w:pStyle w:val="Heading1"/>
      </w:pPr>
      <w:bookmarkStart w:id="15" w:name="O_741636"/>
      <w:bookmarkEnd w:id="15"/>
      <w:r w:rsidRPr="001B0362">
        <w:t>Links</w:t>
      </w:r>
    </w:p>
    <w:p w:rsidR="00000000" w:rsidRPr="001B0362" w:rsidP="00D77F2A">
      <w:pPr>
        <w:pStyle w:val="BodyText"/>
      </w:pPr>
      <w:r w:rsidRPr="001B03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6983">
        <w:rPr>
          <w:rStyle w:val="Hyperlink"/>
        </w:rPr>
        <w:t>https://vetnet.gov.au/Pages/TrainingDocs.aspx?q=df441c6e-213d-43e3-874c-0b3f7036d851</w:t>
      </w:r>
      <w:r>
        <w:fldChar w:fldCharType="end"/>
      </w:r>
    </w:p>
    <w:p w:rsidR="00000000" w:rsidRPr="001B0362" w:rsidP="001B0362"/>
    <w:sectPr w:rsidSect="001B0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rsidRPr="00D77F2A" w:rsidP="00D77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2A" w:rsidP="001B0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7F2A" w:rsidP="001B0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77F2A" w:rsidP="001B0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rsidP="001B0362">
    <w:pPr>
      <w:pStyle w:val="Footer"/>
      <w:framePr w:wrap="around"/>
    </w:pPr>
    <w:r>
      <w:fldChar w:fldCharType="begin"/>
    </w:r>
    <w:r>
      <w:instrText xml:space="preserve"> DOCPROPERTY  Subject  \* MERGEFORMAT </w:instrText>
    </w:r>
    <w:r>
      <w:fldChar w:fldCharType="separate"/>
    </w:r>
    <w:r w:rsidR="00D77F2A">
      <w:t>Approved</w:t>
    </w:r>
    <w:r w:rsidR="00D77F2A">
      <w:fldChar w:fldCharType="end"/>
    </w:r>
    <w:r>
      <w:tab/>
      <w:t xml:space="preserve">Page </w:t>
    </w:r>
    <w:r>
      <w:fldChar w:fldCharType="begin"/>
    </w:r>
    <w:r>
      <w:instrText xml:space="preserve"> PAGE  \* Arabic  \* MERGEFORMAT </w:instrText>
    </w:r>
    <w:r>
      <w:fldChar w:fldCharType="separate"/>
    </w:r>
    <w:r w:rsidR="00D77F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F2A">
      <w:rPr>
        <w:noProof/>
      </w:rPr>
      <w:t>4</w:t>
    </w:r>
    <w:r>
      <w:rPr>
        <w:noProof/>
      </w:rPr>
      <w:fldChar w:fldCharType="end"/>
    </w:r>
  </w:p>
  <w:p w:rsidR="001B0362" w:rsidP="001B0362">
    <w:pPr>
      <w:pStyle w:val="Footer"/>
      <w:framePr w:wrap="around"/>
    </w:pPr>
    <w:r>
      <w:t xml:space="preserve">© Commonwealth of Australia, </w:t>
    </w:r>
    <w:r>
      <w:fldChar w:fldCharType="begin"/>
    </w:r>
    <w:r>
      <w:instrText xml:space="preserve"> DATE  \@ "yyyy"  \* MERGEFORMAT </w:instrText>
    </w:r>
    <w:r>
      <w:fldChar w:fldCharType="separate"/>
    </w:r>
    <w:r w:rsidR="00D77F2A">
      <w:rPr>
        <w:noProof/>
      </w:rPr>
      <w:t>2025</w:t>
    </w:r>
    <w:r>
      <w:fldChar w:fldCharType="end"/>
    </w:r>
    <w:r>
      <w:tab/>
    </w:r>
    <w:r>
      <w:fldChar w:fldCharType="begin"/>
    </w:r>
    <w:r>
      <w:instrText xml:space="preserve"> DOCPROPERTY  Author  \* MERGEFORMAT </w:instrText>
    </w:r>
    <w:r>
      <w:fldChar w:fldCharType="separate"/>
    </w:r>
    <w:r w:rsidR="00D77F2A">
      <w:t>Industry Skills Australia</w:t>
    </w:r>
    <w:r w:rsidR="00D77F2A">
      <w:fldChar w:fldCharType="end"/>
    </w:r>
  </w:p>
  <w:p w:rsidR="001B0362" w:rsidP="001B0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362" w:rsidRPr="00D77F2A" w:rsidP="00D77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2A" w:rsidRPr="002D2AF8" w:rsidP="001B0362">
    <w:pPr>
      <w:pStyle w:val="Header"/>
      <w:framePr w:wrap="around"/>
    </w:pPr>
    <w:r>
      <w:fldChar w:fldCharType="begin"/>
    </w:r>
    <w:r>
      <w:instrText xml:space="preserve"> TITLE   \* MERGEFORMAT </w:instrText>
    </w:r>
    <w:r>
      <w:fldChar w:fldCharType="separate"/>
    </w:r>
    <w:r>
      <w:t>TLIP5007 Contribute to the development of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7F2A" w:rsidP="001B0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362" w:rsidRPr="002D2AF8" w:rsidP="001B0362">
    <w:pPr>
      <w:pStyle w:val="Header"/>
      <w:framePr w:wrap="around"/>
    </w:pPr>
    <w:r>
      <w:fldChar w:fldCharType="begin"/>
    </w:r>
    <w:r>
      <w:instrText xml:space="preserve"> TITLE   \* MERGEFORMAT </w:instrText>
    </w:r>
    <w:r>
      <w:fldChar w:fldCharType="separate"/>
    </w:r>
    <w:r w:rsidR="00D77F2A">
      <w:t>TLIP5007 Contribute to the development of a workplace learning environment</w:t>
    </w:r>
    <w:r w:rsidR="00D77F2A">
      <w:fldChar w:fldCharType="end"/>
    </w:r>
    <w:r>
      <w:tab/>
      <w:t xml:space="preserve">Date this document was generated: </w:t>
    </w:r>
    <w:r>
      <w:fldChar w:fldCharType="begin"/>
    </w:r>
    <w:r>
      <w:instrText xml:space="preserve"> CREATEDATE  \@ "d MMMM yyyy"  \* MERGEFORMAT </w:instrText>
    </w:r>
    <w:r>
      <w:fldChar w:fldCharType="separate"/>
    </w:r>
    <w:r w:rsidR="00D77F2A">
      <w:rPr>
        <w:noProof/>
      </w:rPr>
      <w:t>1 March 2025</w:t>
    </w:r>
    <w:r>
      <w:fldChar w:fldCharType="end"/>
    </w:r>
  </w:p>
  <w:p w:rsidR="001B0362" w:rsidP="001B0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69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3426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362"/>
    <w:pPr>
      <w:spacing w:before="360" w:after="60"/>
      <w:outlineLvl w:val="0"/>
    </w:pPr>
    <w:rPr>
      <w:sz w:val="32"/>
    </w:rPr>
  </w:style>
  <w:style w:type="paragraph" w:styleId="Heading2">
    <w:name w:val="heading 2"/>
    <w:basedOn w:val="HeadingBase"/>
    <w:next w:val="BodyText"/>
    <w:link w:val="Heading2Char"/>
    <w:qFormat/>
    <w:rsid w:val="001B0362"/>
    <w:pPr>
      <w:keepLines/>
      <w:spacing w:before="240" w:after="120"/>
      <w:outlineLvl w:val="1"/>
    </w:pPr>
    <w:rPr>
      <w:sz w:val="28"/>
      <w:szCs w:val="40"/>
    </w:rPr>
  </w:style>
  <w:style w:type="paragraph" w:styleId="Heading3">
    <w:name w:val="heading 3"/>
    <w:basedOn w:val="HeadingBase"/>
    <w:next w:val="BodyText"/>
    <w:link w:val="Heading3Char"/>
    <w:qFormat/>
    <w:rsid w:val="001B0362"/>
    <w:pPr>
      <w:spacing w:before="180" w:after="120"/>
      <w:outlineLvl w:val="2"/>
    </w:pPr>
    <w:rPr>
      <w:spacing w:val="-10"/>
      <w:kern w:val="32"/>
    </w:rPr>
  </w:style>
  <w:style w:type="paragraph" w:styleId="Heading4">
    <w:name w:val="heading 4"/>
    <w:basedOn w:val="HeadingBase"/>
    <w:next w:val="BodyText"/>
    <w:link w:val="Heading4Char"/>
    <w:qFormat/>
    <w:rsid w:val="001B0362"/>
    <w:pPr>
      <w:spacing w:before="160" w:after="120"/>
      <w:outlineLvl w:val="3"/>
    </w:pPr>
    <w:rPr>
      <w:sz w:val="22"/>
    </w:rPr>
  </w:style>
  <w:style w:type="paragraph" w:styleId="Heading5">
    <w:name w:val="heading 5"/>
    <w:basedOn w:val="HeadingBase"/>
    <w:next w:val="Normal"/>
    <w:link w:val="Heading5Char"/>
    <w:qFormat/>
    <w:rsid w:val="001B0362"/>
    <w:pPr>
      <w:spacing w:before="80"/>
      <w:outlineLvl w:val="4"/>
    </w:pPr>
    <w:rPr>
      <w:color w:val="918585"/>
      <w:sz w:val="20"/>
    </w:rPr>
  </w:style>
  <w:style w:type="paragraph" w:styleId="Heading6">
    <w:name w:val="heading 6"/>
    <w:basedOn w:val="HeadingBase"/>
    <w:next w:val="Normal"/>
    <w:link w:val="Heading6Char"/>
    <w:qFormat/>
    <w:rsid w:val="001B0362"/>
    <w:pPr>
      <w:spacing w:before="60"/>
      <w:outlineLvl w:val="5"/>
    </w:pPr>
    <w:rPr>
      <w:color w:val="918585"/>
      <w:sz w:val="20"/>
    </w:rPr>
  </w:style>
  <w:style w:type="paragraph" w:styleId="Heading7">
    <w:name w:val="heading 7"/>
    <w:basedOn w:val="Normal"/>
    <w:next w:val="Normal"/>
    <w:link w:val="Heading7Char"/>
    <w:qFormat/>
    <w:rsid w:val="001B0362"/>
    <w:pPr>
      <w:ind w:left="720"/>
      <w:outlineLvl w:val="6"/>
    </w:pPr>
    <w:rPr>
      <w:i/>
    </w:rPr>
  </w:style>
  <w:style w:type="paragraph" w:styleId="Heading8">
    <w:name w:val="heading 8"/>
    <w:basedOn w:val="Normal"/>
    <w:next w:val="Normal"/>
    <w:link w:val="Heading8Char"/>
    <w:qFormat/>
    <w:rsid w:val="001B0362"/>
    <w:pPr>
      <w:ind w:left="720"/>
      <w:outlineLvl w:val="7"/>
    </w:pPr>
    <w:rPr>
      <w:i/>
    </w:rPr>
  </w:style>
  <w:style w:type="paragraph" w:styleId="Heading9">
    <w:name w:val="heading 9"/>
    <w:basedOn w:val="Normal"/>
    <w:next w:val="Normal"/>
    <w:link w:val="Heading9Char"/>
    <w:qFormat/>
    <w:rsid w:val="001B0362"/>
    <w:pPr>
      <w:ind w:left="720"/>
      <w:outlineLvl w:val="8"/>
    </w:pPr>
    <w:rPr>
      <w:i/>
    </w:rPr>
  </w:style>
  <w:style w:type="character" w:default="1" w:styleId="DefaultParagraphFont">
    <w:name w:val="Default Paragraph Font"/>
    <w:uiPriority w:val="1"/>
    <w:unhideWhenUsed/>
    <w:rsid w:val="001B0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362"/>
  </w:style>
  <w:style w:type="character" w:customStyle="1" w:styleId="Heading1Char">
    <w:name w:val="Heading 1 Char"/>
    <w:basedOn w:val="DefaultParagraphFont"/>
    <w:link w:val="Heading1"/>
    <w:rsid w:val="001B0362"/>
    <w:rPr>
      <w:rFonts w:ascii="Times New Roman" w:eastAsia="Times New Roman" w:hAnsi="Times New Roman" w:cs="Times New Roman"/>
      <w:b/>
      <w:sz w:val="32"/>
      <w:szCs w:val="20"/>
      <w:lang w:eastAsia="en-US"/>
    </w:rPr>
  </w:style>
  <w:style w:type="paragraph" w:styleId="BodyText">
    <w:name w:val="Body Text"/>
    <w:basedOn w:val="Normal"/>
    <w:link w:val="BodyTextChar"/>
    <w:rsid w:val="001B0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362"/>
    <w:rPr>
      <w:rFonts w:ascii="Times New Roman" w:eastAsia="Times New Roman" w:hAnsi="Times New Roman" w:cs="Times New Roman"/>
      <w:sz w:val="24"/>
      <w:lang w:eastAsia="en-US"/>
    </w:rPr>
  </w:style>
  <w:style w:type="character" w:customStyle="1" w:styleId="SpecialBold">
    <w:name w:val="Special Bold"/>
    <w:basedOn w:val="DefaultParagraphFont"/>
    <w:rsid w:val="001B0362"/>
    <w:rPr>
      <w:b/>
      <w:spacing w:val="0"/>
    </w:rPr>
  </w:style>
  <w:style w:type="paragraph" w:styleId="ListBullet2">
    <w:name w:val="List Bullet 2"/>
    <w:basedOn w:val="List2"/>
    <w:rsid w:val="001B0362"/>
    <w:pPr>
      <w:numPr>
        <w:numId w:val="12"/>
      </w:numPr>
      <w:tabs>
        <w:tab w:val="clear" w:pos="680"/>
      </w:tabs>
    </w:pPr>
  </w:style>
  <w:style w:type="paragraph" w:customStyle="1" w:styleId="SuperHeading">
    <w:name w:val="SuperHeading"/>
    <w:basedOn w:val="Normal"/>
    <w:rsid w:val="001B0362"/>
    <w:pPr>
      <w:spacing w:before="240" w:after="120"/>
      <w:outlineLvl w:val="0"/>
    </w:pPr>
    <w:rPr>
      <w:rFonts w:ascii="Times New Roman" w:hAnsi="Times New Roman"/>
      <w:b/>
      <w:sz w:val="32"/>
    </w:rPr>
  </w:style>
  <w:style w:type="paragraph" w:customStyle="1" w:styleId="AllowPageBreak">
    <w:name w:val="AllowPageBreak"/>
    <w:rsid w:val="001B0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362"/>
    <w:rPr>
      <w:rFonts w:ascii="Courier New" w:eastAsia="Times New Roman" w:hAnsi="Courier New" w:cs="Times New Roman"/>
      <w:i/>
      <w:szCs w:val="20"/>
      <w:lang w:eastAsia="en-US"/>
    </w:rPr>
  </w:style>
  <w:style w:type="paragraph" w:customStyle="1" w:styleId="HeadingBase">
    <w:name w:val="Heading Base"/>
    <w:rsid w:val="001B0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362"/>
    <w:pPr>
      <w:tabs>
        <w:tab w:val="right" w:leader="dot" w:pos="9072"/>
      </w:tabs>
      <w:ind w:left="567"/>
    </w:pPr>
    <w:rPr>
      <w:szCs w:val="22"/>
    </w:rPr>
  </w:style>
  <w:style w:type="paragraph" w:customStyle="1" w:styleId="TOCBase">
    <w:name w:val="TOC Base"/>
    <w:rsid w:val="001B0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362"/>
    <w:pPr>
      <w:tabs>
        <w:tab w:val="right" w:leader="dot" w:pos="9072"/>
      </w:tabs>
      <w:spacing w:before="40" w:after="40"/>
      <w:ind w:left="284"/>
    </w:pPr>
    <w:rPr>
      <w:rFonts w:ascii="Times New Roman" w:hAnsi="Times New Roman"/>
    </w:rPr>
  </w:style>
  <w:style w:type="paragraph" w:styleId="TOC1">
    <w:name w:val="toc 1"/>
    <w:basedOn w:val="TOCBase"/>
    <w:next w:val="Normal"/>
    <w:rsid w:val="001B0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362"/>
    <w:rPr>
      <w:rFonts w:ascii="Times New Roman" w:eastAsia="Times New Roman" w:hAnsi="Times New Roman" w:cs="Times New Roman"/>
      <w:sz w:val="16"/>
      <w:lang w:eastAsia="en-US"/>
    </w:rPr>
  </w:style>
  <w:style w:type="paragraph" w:styleId="Title">
    <w:name w:val="Title"/>
    <w:basedOn w:val="HeadingBase"/>
    <w:link w:val="TitleChar"/>
    <w:qFormat/>
    <w:rsid w:val="001B0362"/>
    <w:pPr>
      <w:spacing w:before="5040"/>
      <w:jc w:val="center"/>
    </w:pPr>
    <w:rPr>
      <w:sz w:val="48"/>
      <w:szCs w:val="72"/>
      <w:lang w:val="en-US"/>
    </w:rPr>
  </w:style>
  <w:style w:type="character" w:customStyle="1" w:styleId="TitleChar">
    <w:name w:val="Title Char"/>
    <w:basedOn w:val="DefaultParagraphFont"/>
    <w:link w:val="Title"/>
    <w:rsid w:val="001B0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362"/>
    <w:pPr>
      <w:tabs>
        <w:tab w:val="left" w:pos="3600"/>
        <w:tab w:val="left" w:pos="3958"/>
      </w:tabs>
    </w:pPr>
  </w:style>
  <w:style w:type="paragraph" w:styleId="List">
    <w:name w:val="List"/>
    <w:basedOn w:val="BodyText"/>
    <w:next w:val="BodyText"/>
    <w:rsid w:val="001B0362"/>
    <w:pPr>
      <w:tabs>
        <w:tab w:val="left" w:pos="340"/>
      </w:tabs>
      <w:spacing w:before="60" w:after="60"/>
      <w:ind w:left="340" w:hanging="340"/>
    </w:pPr>
  </w:style>
  <w:style w:type="paragraph" w:styleId="ListBullet">
    <w:name w:val="List Bullet"/>
    <w:basedOn w:val="List"/>
    <w:rsid w:val="001B0362"/>
    <w:pPr>
      <w:numPr>
        <w:numId w:val="11"/>
      </w:numPr>
      <w:tabs>
        <w:tab w:val="clear" w:pos="340"/>
      </w:tabs>
      <w:spacing w:before="40" w:after="40"/>
    </w:pPr>
  </w:style>
  <w:style w:type="paragraph" w:customStyle="1" w:styleId="Note">
    <w:name w:val="Note"/>
    <w:basedOn w:val="BodyText"/>
    <w:rsid w:val="001B0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362"/>
    <w:pPr>
      <w:framePr w:wrap="auto" w:hAnchor="text" w:y="6049"/>
    </w:pPr>
    <w:rPr>
      <w:color w:val="000000"/>
      <w:sz w:val="40"/>
    </w:rPr>
  </w:style>
  <w:style w:type="paragraph" w:customStyle="1" w:styleId="TOCTitle">
    <w:name w:val="TOCTitle"/>
    <w:basedOn w:val="Heading1"/>
    <w:rsid w:val="001B0362"/>
    <w:pPr>
      <w:spacing w:after="240"/>
      <w:jc w:val="center"/>
      <w:outlineLvl w:val="9"/>
    </w:pPr>
    <w:rPr>
      <w:caps/>
    </w:rPr>
  </w:style>
  <w:style w:type="paragraph" w:customStyle="1" w:styleId="Version">
    <w:name w:val="Version"/>
    <w:rsid w:val="001B0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362"/>
    <w:pPr>
      <w:keepNext w:val="0"/>
      <w:tabs>
        <w:tab w:val="right" w:pos="4176"/>
      </w:tabs>
      <w:ind w:left="198" w:hanging="198"/>
    </w:pPr>
    <w:rPr>
      <w:rFonts w:ascii="Garamond" w:hAnsi="Garamond"/>
    </w:rPr>
  </w:style>
  <w:style w:type="paragraph" w:styleId="IndexHeading">
    <w:name w:val="index heading"/>
    <w:basedOn w:val="Normal"/>
    <w:next w:val="Index1"/>
    <w:semiHidden/>
    <w:rsid w:val="001B0362"/>
    <w:pPr>
      <w:spacing w:before="120" w:after="120"/>
    </w:pPr>
    <w:rPr>
      <w:rFonts w:ascii="Arial" w:hAnsi="Arial"/>
      <w:b/>
      <w:color w:val="918585"/>
      <w:sz w:val="24"/>
    </w:rPr>
  </w:style>
  <w:style w:type="paragraph" w:styleId="Header">
    <w:name w:val="header"/>
    <w:basedOn w:val="Normal"/>
    <w:link w:val="HeaderChar"/>
    <w:rsid w:val="001B0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362"/>
    <w:rPr>
      <w:rFonts w:ascii="Times New Roman" w:eastAsia="Times New Roman" w:hAnsi="Times New Roman" w:cs="Times New Roman"/>
      <w:sz w:val="16"/>
      <w:szCs w:val="20"/>
      <w:lang w:val="en-GB" w:eastAsia="en-US"/>
    </w:rPr>
  </w:style>
  <w:style w:type="paragraph" w:customStyle="1" w:styleId="Chapter">
    <w:name w:val="Chapter"/>
    <w:basedOn w:val="Normal"/>
    <w:rsid w:val="001B0362"/>
    <w:pPr>
      <w:spacing w:before="240"/>
    </w:pPr>
    <w:rPr>
      <w:rFonts w:ascii="Times New Roman" w:hAnsi="Times New Roman"/>
      <w:smallCaps/>
      <w:spacing w:val="80"/>
      <w:sz w:val="28"/>
    </w:rPr>
  </w:style>
  <w:style w:type="paragraph" w:customStyle="1" w:styleId="InChapter">
    <w:name w:val="InChapter"/>
    <w:basedOn w:val="Heading3"/>
    <w:rsid w:val="001B0362"/>
    <w:pPr>
      <w:spacing w:after="240"/>
      <w:outlineLvl w:val="9"/>
    </w:pPr>
    <w:rPr>
      <w:noProof/>
    </w:rPr>
  </w:style>
  <w:style w:type="paragraph" w:styleId="Index2">
    <w:name w:val="index 2"/>
    <w:basedOn w:val="Normal"/>
    <w:next w:val="Normal"/>
    <w:semiHidden/>
    <w:rsid w:val="001B0362"/>
    <w:pPr>
      <w:tabs>
        <w:tab w:val="right" w:pos="4176"/>
      </w:tabs>
      <w:ind w:left="568" w:hanging="284"/>
    </w:pPr>
    <w:rPr>
      <w:rFonts w:ascii="Garamond" w:hAnsi="Garamond"/>
    </w:rPr>
  </w:style>
  <w:style w:type="paragraph" w:customStyle="1" w:styleId="Byline">
    <w:name w:val="Byline"/>
    <w:rsid w:val="001B0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362"/>
    <w:pPr>
      <w:tabs>
        <w:tab w:val="clear" w:pos="3600"/>
        <w:tab w:val="clear" w:pos="3958"/>
      </w:tabs>
      <w:jc w:val="right"/>
    </w:pPr>
  </w:style>
  <w:style w:type="character" w:styleId="Emphasis">
    <w:name w:val="Emphasis"/>
    <w:basedOn w:val="DefaultParagraphFont"/>
    <w:qFormat/>
    <w:rsid w:val="001B0362"/>
    <w:rPr>
      <w:i/>
    </w:rPr>
  </w:style>
  <w:style w:type="paragraph" w:styleId="Caption">
    <w:name w:val="caption"/>
    <w:basedOn w:val="BodyText"/>
    <w:next w:val="Normal"/>
    <w:qFormat/>
    <w:rsid w:val="001B0362"/>
    <w:pPr>
      <w:framePr w:w="2268" w:hSpace="181" w:vSpace="181" w:wrap="around" w:vAnchor="text" w:hAnchor="page" w:x="1135" w:y="285" w:anchorLock="1"/>
    </w:pPr>
    <w:rPr>
      <w:i/>
    </w:rPr>
  </w:style>
  <w:style w:type="paragraph" w:customStyle="1" w:styleId="MiniTOCTitle">
    <w:name w:val="MiniTOCTitle"/>
    <w:basedOn w:val="Heading4"/>
    <w:rsid w:val="001B0362"/>
    <w:pPr>
      <w:spacing w:before="240"/>
      <w:outlineLvl w:val="9"/>
    </w:pPr>
    <w:rPr>
      <w:noProof/>
      <w:sz w:val="24"/>
    </w:rPr>
  </w:style>
  <w:style w:type="paragraph" w:customStyle="1" w:styleId="MiniTOCItem">
    <w:name w:val="MiniTOCItem"/>
    <w:basedOn w:val="ListBullet"/>
    <w:rsid w:val="001B0362"/>
    <w:pPr>
      <w:numPr>
        <w:numId w:val="0"/>
      </w:numPr>
      <w:tabs>
        <w:tab w:val="right" w:leader="dot" w:pos="6521"/>
      </w:tabs>
      <w:spacing w:before="0" w:after="0"/>
    </w:pPr>
  </w:style>
  <w:style w:type="paragraph" w:customStyle="1" w:styleId="TOFTitle">
    <w:name w:val="TOFTitle"/>
    <w:basedOn w:val="TOCTitle"/>
    <w:rsid w:val="001B0362"/>
  </w:style>
  <w:style w:type="paragraph" w:styleId="TableofFigures">
    <w:name w:val="table of figures"/>
    <w:basedOn w:val="Normal"/>
    <w:next w:val="Normal"/>
    <w:semiHidden/>
    <w:rsid w:val="001B0362"/>
    <w:pPr>
      <w:tabs>
        <w:tab w:val="right" w:leader="dot" w:pos="9072"/>
      </w:tabs>
      <w:ind w:left="970" w:hanging="403"/>
    </w:pPr>
    <w:rPr>
      <w:rFonts w:ascii="Times New Roman" w:hAnsi="Times New Roman"/>
      <w:b/>
    </w:rPr>
  </w:style>
  <w:style w:type="paragraph" w:styleId="ListNumber">
    <w:name w:val="List Number"/>
    <w:basedOn w:val="List"/>
    <w:rsid w:val="001B0362"/>
    <w:pPr>
      <w:numPr>
        <w:numId w:val="14"/>
      </w:numPr>
      <w:tabs>
        <w:tab w:val="clear" w:pos="340"/>
      </w:tabs>
    </w:pPr>
  </w:style>
  <w:style w:type="character" w:customStyle="1" w:styleId="WingdingSymbols">
    <w:name w:val="Wingding Symbols"/>
    <w:rsid w:val="001B0362"/>
    <w:rPr>
      <w:rFonts w:ascii="Wingdings" w:hAnsi="Wingdings"/>
    </w:rPr>
  </w:style>
  <w:style w:type="paragraph" w:customStyle="1" w:styleId="TableHeading">
    <w:name w:val="Table Heading"/>
    <w:basedOn w:val="HeadingBase"/>
    <w:rsid w:val="001B0362"/>
    <w:pPr>
      <w:keepLines/>
      <w:pBdr>
        <w:bottom w:val="single" w:sz="6" w:space="1" w:color="918585"/>
      </w:pBdr>
      <w:spacing w:before="240"/>
    </w:pPr>
  </w:style>
  <w:style w:type="character" w:customStyle="1" w:styleId="HotSpot">
    <w:name w:val="HotSpot"/>
    <w:rsid w:val="001B0362"/>
    <w:rPr>
      <w:color w:val="0033CC"/>
      <w:u w:val="none"/>
    </w:rPr>
  </w:style>
  <w:style w:type="paragraph" w:customStyle="1" w:styleId="BodyTextRight">
    <w:name w:val="Body Text Right"/>
    <w:basedOn w:val="BodyText"/>
    <w:rsid w:val="001B0362"/>
    <w:pPr>
      <w:spacing w:before="0" w:after="0"/>
      <w:jc w:val="right"/>
    </w:pPr>
  </w:style>
  <w:style w:type="paragraph" w:styleId="Index3">
    <w:name w:val="index 3"/>
    <w:basedOn w:val="ListNumber2"/>
    <w:next w:val="Normal"/>
    <w:semiHidden/>
    <w:rsid w:val="001B0362"/>
    <w:pPr>
      <w:numPr>
        <w:numId w:val="0"/>
      </w:numPr>
      <w:tabs>
        <w:tab w:val="right" w:leader="dot" w:pos="4176"/>
      </w:tabs>
    </w:pPr>
  </w:style>
  <w:style w:type="paragraph" w:styleId="ListNumber2">
    <w:name w:val="List Number 2"/>
    <w:basedOn w:val="List2"/>
    <w:rsid w:val="001B0362"/>
    <w:pPr>
      <w:numPr>
        <w:numId w:val="9"/>
      </w:numPr>
      <w:tabs>
        <w:tab w:val="clear" w:pos="1060"/>
      </w:tabs>
    </w:pPr>
  </w:style>
  <w:style w:type="paragraph" w:customStyle="1" w:styleId="MarginNote">
    <w:name w:val="Margin Note"/>
    <w:basedOn w:val="BodyText"/>
    <w:rsid w:val="001B0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362"/>
    <w:rPr>
      <w:sz w:val="32"/>
    </w:rPr>
  </w:style>
  <w:style w:type="paragraph" w:customStyle="1" w:styleId="HeadingProcedure">
    <w:name w:val="Heading Procedure"/>
    <w:basedOn w:val="HeadingBase"/>
    <w:next w:val="Normal"/>
    <w:rsid w:val="001B0362"/>
    <w:pPr>
      <w:tabs>
        <w:tab w:val="left" w:pos="0"/>
      </w:tabs>
      <w:spacing w:before="120" w:after="60"/>
    </w:pPr>
    <w:rPr>
      <w:i/>
      <w:color w:val="918585"/>
      <w:sz w:val="22"/>
    </w:rPr>
  </w:style>
  <w:style w:type="paragraph" w:customStyle="1" w:styleId="TableBodyText">
    <w:name w:val="Table Body Text"/>
    <w:basedOn w:val="BodyText"/>
    <w:rsid w:val="001B0362"/>
    <w:pPr>
      <w:spacing w:before="60" w:after="60"/>
    </w:pPr>
  </w:style>
  <w:style w:type="paragraph" w:styleId="ListContinue">
    <w:name w:val="List Continue"/>
    <w:basedOn w:val="List"/>
    <w:rsid w:val="001B0362"/>
    <w:pPr>
      <w:ind w:firstLine="0"/>
    </w:pPr>
  </w:style>
  <w:style w:type="paragraph" w:customStyle="1" w:styleId="ListNote">
    <w:name w:val="List Note"/>
    <w:basedOn w:val="List"/>
    <w:rsid w:val="001B0362"/>
    <w:pPr>
      <w:pBdr>
        <w:top w:val="single" w:sz="6" w:space="2" w:color="918585"/>
        <w:bottom w:val="single" w:sz="6" w:space="2" w:color="918585"/>
      </w:pBdr>
      <w:tabs>
        <w:tab w:val="left" w:pos="1021"/>
      </w:tabs>
      <w:ind w:firstLine="0"/>
    </w:pPr>
  </w:style>
  <w:style w:type="paragraph" w:customStyle="1" w:styleId="Warning">
    <w:name w:val="Warning"/>
    <w:basedOn w:val="BodyText"/>
    <w:rsid w:val="001B0362"/>
    <w:pPr>
      <w:shd w:val="clear" w:color="auto" w:fill="D9D9D9"/>
      <w:tabs>
        <w:tab w:val="left" w:pos="992"/>
      </w:tabs>
      <w:ind w:left="119" w:right="119"/>
    </w:pPr>
    <w:rPr>
      <w:sz w:val="20"/>
    </w:rPr>
  </w:style>
  <w:style w:type="paragraph" w:customStyle="1" w:styleId="MarginIcons">
    <w:name w:val="Margin Icons"/>
    <w:basedOn w:val="BodyText"/>
    <w:rsid w:val="001B0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362"/>
    <w:rPr>
      <w:rFonts w:ascii="Courier New" w:hAnsi="Courier New"/>
    </w:rPr>
  </w:style>
  <w:style w:type="paragraph" w:customStyle="1" w:styleId="NoteBullet">
    <w:name w:val="Note Bullet"/>
    <w:basedOn w:val="Note"/>
    <w:rsid w:val="001B0362"/>
    <w:pPr>
      <w:tabs>
        <w:tab w:val="clear" w:pos="680"/>
      </w:tabs>
      <w:spacing w:before="60" w:after="60"/>
    </w:pPr>
  </w:style>
  <w:style w:type="paragraph" w:customStyle="1" w:styleId="SubHeading2">
    <w:name w:val="SubHeading2"/>
    <w:basedOn w:val="HeadingBase"/>
    <w:rsid w:val="001B0362"/>
    <w:pPr>
      <w:spacing w:before="240" w:after="60"/>
    </w:pPr>
    <w:rPr>
      <w:sz w:val="20"/>
    </w:rPr>
  </w:style>
  <w:style w:type="paragraph" w:customStyle="1" w:styleId="SubHeading1">
    <w:name w:val="SubHeading1"/>
    <w:basedOn w:val="HeadingBase"/>
    <w:rsid w:val="001B0362"/>
    <w:pPr>
      <w:spacing w:before="240" w:after="60"/>
    </w:pPr>
    <w:rPr>
      <w:color w:val="918585"/>
      <w:sz w:val="22"/>
    </w:rPr>
  </w:style>
  <w:style w:type="paragraph" w:customStyle="1" w:styleId="SideHeading">
    <w:name w:val="Side Heading"/>
    <w:basedOn w:val="HeadingBase"/>
    <w:rsid w:val="001B0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362"/>
    <w:pPr>
      <w:numPr>
        <w:numId w:val="10"/>
      </w:numPr>
    </w:pPr>
  </w:style>
  <w:style w:type="paragraph" w:styleId="PlainText">
    <w:name w:val="Plain Text"/>
    <w:basedOn w:val="Normal"/>
    <w:link w:val="PlainTextChar"/>
    <w:rsid w:val="001B0362"/>
    <w:rPr>
      <w:sz w:val="20"/>
    </w:rPr>
  </w:style>
  <w:style w:type="character" w:customStyle="1" w:styleId="PlainTextChar">
    <w:name w:val="Plain Text Char"/>
    <w:basedOn w:val="DefaultParagraphFont"/>
    <w:link w:val="PlainText"/>
    <w:rsid w:val="001B0362"/>
    <w:rPr>
      <w:rFonts w:ascii="Courier New" w:eastAsia="Times New Roman" w:hAnsi="Courier New" w:cs="Times New Roman"/>
      <w:sz w:val="20"/>
      <w:szCs w:val="20"/>
      <w:lang w:eastAsia="en-US"/>
    </w:rPr>
  </w:style>
  <w:style w:type="character" w:customStyle="1" w:styleId="MenuOption">
    <w:name w:val="Menu Option"/>
    <w:basedOn w:val="DefaultParagraphFont"/>
    <w:rsid w:val="001B0362"/>
    <w:rPr>
      <w:b/>
      <w:smallCaps/>
    </w:rPr>
  </w:style>
  <w:style w:type="paragraph" w:customStyle="1" w:styleId="TableListNumber">
    <w:name w:val="Table List Number"/>
    <w:basedOn w:val="ListNumber"/>
    <w:rsid w:val="001B0362"/>
    <w:pPr>
      <w:numPr>
        <w:numId w:val="0"/>
      </w:numPr>
    </w:pPr>
  </w:style>
  <w:style w:type="paragraph" w:styleId="TOC4">
    <w:name w:val="toc 4"/>
    <w:basedOn w:val="TOCBase"/>
    <w:next w:val="Normal"/>
    <w:semiHidden/>
    <w:rsid w:val="001B0362"/>
    <w:pPr>
      <w:tabs>
        <w:tab w:val="right" w:leader="dot" w:pos="9071"/>
      </w:tabs>
      <w:ind w:left="1701"/>
    </w:pPr>
  </w:style>
  <w:style w:type="paragraph" w:customStyle="1" w:styleId="ListAlpha">
    <w:name w:val="List Alpha"/>
    <w:basedOn w:val="List"/>
    <w:rsid w:val="001B0362"/>
    <w:pPr>
      <w:numPr>
        <w:numId w:val="8"/>
      </w:numPr>
    </w:pPr>
  </w:style>
  <w:style w:type="paragraph" w:customStyle="1" w:styleId="ListAlpha2">
    <w:name w:val="List Alpha 2"/>
    <w:basedOn w:val="List2"/>
    <w:rsid w:val="001B0362"/>
    <w:pPr>
      <w:numPr>
        <w:numId w:val="7"/>
      </w:numPr>
    </w:pPr>
  </w:style>
  <w:style w:type="paragraph" w:styleId="List2">
    <w:name w:val="List 2"/>
    <w:basedOn w:val="BodyText"/>
    <w:rsid w:val="001B0362"/>
    <w:pPr>
      <w:tabs>
        <w:tab w:val="left" w:pos="680"/>
      </w:tabs>
      <w:spacing w:before="60" w:after="60"/>
      <w:ind w:left="680" w:hanging="340"/>
    </w:pPr>
  </w:style>
  <w:style w:type="paragraph" w:styleId="List3">
    <w:name w:val="List 3"/>
    <w:basedOn w:val="BodyText"/>
    <w:rsid w:val="001B0362"/>
    <w:pPr>
      <w:tabs>
        <w:tab w:val="left" w:pos="1021"/>
      </w:tabs>
      <w:spacing w:before="60" w:after="60"/>
      <w:ind w:left="1020" w:hanging="340"/>
    </w:pPr>
  </w:style>
  <w:style w:type="paragraph" w:styleId="List4">
    <w:name w:val="List 4"/>
    <w:basedOn w:val="BodyText"/>
    <w:rsid w:val="001B0362"/>
    <w:pPr>
      <w:tabs>
        <w:tab w:val="left" w:pos="1361"/>
      </w:tabs>
      <w:spacing w:before="60" w:after="60"/>
      <w:ind w:left="1361" w:hanging="340"/>
    </w:pPr>
  </w:style>
  <w:style w:type="paragraph" w:styleId="List5">
    <w:name w:val="List 5"/>
    <w:basedOn w:val="BodyText"/>
    <w:rsid w:val="001B0362"/>
    <w:pPr>
      <w:tabs>
        <w:tab w:val="left" w:pos="1701"/>
      </w:tabs>
      <w:spacing w:before="60" w:after="60"/>
      <w:ind w:left="1701" w:hanging="340"/>
    </w:pPr>
  </w:style>
  <w:style w:type="paragraph" w:styleId="ListBullet3">
    <w:name w:val="List Bullet 3"/>
    <w:basedOn w:val="List3"/>
    <w:rsid w:val="001B0362"/>
    <w:pPr>
      <w:numPr>
        <w:numId w:val="13"/>
      </w:numPr>
      <w:tabs>
        <w:tab w:val="clear" w:pos="1021"/>
      </w:tabs>
      <w:ind w:left="1037" w:hanging="357"/>
    </w:pPr>
  </w:style>
  <w:style w:type="paragraph" w:styleId="ListBullet4">
    <w:name w:val="List Bullet 4"/>
    <w:basedOn w:val="List4"/>
    <w:rsid w:val="001B0362"/>
    <w:pPr>
      <w:numPr>
        <w:numId w:val="2"/>
      </w:numPr>
      <w:tabs>
        <w:tab w:val="clear" w:pos="1361"/>
      </w:tabs>
    </w:pPr>
  </w:style>
  <w:style w:type="paragraph" w:styleId="ListBullet5">
    <w:name w:val="List Bullet 5"/>
    <w:basedOn w:val="List5"/>
    <w:rsid w:val="001B0362"/>
    <w:pPr>
      <w:numPr>
        <w:numId w:val="3"/>
      </w:numPr>
    </w:pPr>
  </w:style>
  <w:style w:type="paragraph" w:styleId="ListContinue2">
    <w:name w:val="List Continue 2"/>
    <w:basedOn w:val="List2"/>
    <w:rsid w:val="001B0362"/>
    <w:pPr>
      <w:ind w:firstLine="0"/>
    </w:pPr>
  </w:style>
  <w:style w:type="paragraph" w:styleId="ListContinue3">
    <w:name w:val="List Continue 3"/>
    <w:basedOn w:val="List3"/>
    <w:rsid w:val="001B0362"/>
    <w:pPr>
      <w:ind w:left="1021" w:firstLine="0"/>
    </w:pPr>
  </w:style>
  <w:style w:type="paragraph" w:styleId="ListContinue4">
    <w:name w:val="List Continue 4"/>
    <w:basedOn w:val="List4"/>
    <w:rsid w:val="001B0362"/>
    <w:pPr>
      <w:ind w:firstLine="0"/>
    </w:pPr>
  </w:style>
  <w:style w:type="paragraph" w:styleId="ListContinue5">
    <w:name w:val="List Continue 5"/>
    <w:basedOn w:val="List5"/>
    <w:rsid w:val="001B0362"/>
    <w:pPr>
      <w:ind w:firstLine="0"/>
    </w:pPr>
  </w:style>
  <w:style w:type="paragraph" w:styleId="ListNumber3">
    <w:name w:val="List Number 3"/>
    <w:basedOn w:val="List3"/>
    <w:rsid w:val="001B0362"/>
    <w:pPr>
      <w:numPr>
        <w:numId w:val="4"/>
      </w:numPr>
    </w:pPr>
  </w:style>
  <w:style w:type="paragraph" w:styleId="ListNumber4">
    <w:name w:val="List Number 4"/>
    <w:basedOn w:val="List4"/>
    <w:rsid w:val="001B0362"/>
    <w:pPr>
      <w:numPr>
        <w:numId w:val="5"/>
      </w:numPr>
    </w:pPr>
  </w:style>
  <w:style w:type="paragraph" w:styleId="ListNumber5">
    <w:name w:val="List Number 5"/>
    <w:basedOn w:val="List5"/>
    <w:rsid w:val="001B0362"/>
    <w:pPr>
      <w:numPr>
        <w:numId w:val="6"/>
      </w:numPr>
    </w:pPr>
  </w:style>
  <w:style w:type="paragraph" w:styleId="BlockText">
    <w:name w:val="Block Text"/>
    <w:basedOn w:val="Normal"/>
    <w:rsid w:val="001B0362"/>
    <w:pPr>
      <w:spacing w:after="120"/>
      <w:ind w:left="1440" w:right="1440"/>
    </w:pPr>
  </w:style>
  <w:style w:type="character" w:customStyle="1" w:styleId="Subscript">
    <w:name w:val="Subscript"/>
    <w:basedOn w:val="DefaultParagraphFont"/>
    <w:rsid w:val="001B0362"/>
    <w:rPr>
      <w:sz w:val="16"/>
      <w:vertAlign w:val="subscript"/>
    </w:rPr>
  </w:style>
  <w:style w:type="character" w:customStyle="1" w:styleId="Superscript">
    <w:name w:val="Superscript"/>
    <w:basedOn w:val="DefaultParagraphFont"/>
    <w:rsid w:val="001B0362"/>
    <w:rPr>
      <w:sz w:val="16"/>
      <w:vertAlign w:val="superscript"/>
    </w:rPr>
  </w:style>
  <w:style w:type="character" w:customStyle="1" w:styleId="Symbols">
    <w:name w:val="Symbols"/>
    <w:basedOn w:val="DefaultParagraphFont"/>
    <w:rsid w:val="001B0362"/>
    <w:rPr>
      <w:rFonts w:ascii="Symbol" w:hAnsi="Symbol"/>
    </w:rPr>
  </w:style>
  <w:style w:type="character" w:customStyle="1" w:styleId="MenuOptions">
    <w:name w:val="Menu Options"/>
    <w:basedOn w:val="DefaultParagraphFont"/>
    <w:rsid w:val="001B0362"/>
    <w:rPr>
      <w:rFonts w:ascii="Arial Narrow" w:hAnsi="Arial Narrow"/>
      <w:smallCaps/>
    </w:rPr>
  </w:style>
  <w:style w:type="character" w:customStyle="1" w:styleId="Buttons">
    <w:name w:val="Buttons"/>
    <w:basedOn w:val="DefaultParagraphFont"/>
    <w:rsid w:val="001B0362"/>
    <w:rPr>
      <w:b/>
    </w:rPr>
  </w:style>
  <w:style w:type="character" w:customStyle="1" w:styleId="Underlined">
    <w:name w:val="Underlined"/>
    <w:basedOn w:val="DefaultParagraphFont"/>
    <w:rsid w:val="001B0362"/>
    <w:rPr>
      <w:u w:val="single"/>
    </w:rPr>
  </w:style>
  <w:style w:type="paragraph" w:customStyle="1" w:styleId="TableBodyTextRight">
    <w:name w:val="Table Body Text Right"/>
    <w:basedOn w:val="TableBodyText"/>
    <w:rsid w:val="001B0362"/>
    <w:pPr>
      <w:widowControl w:val="0"/>
      <w:autoSpaceDE w:val="0"/>
      <w:autoSpaceDN w:val="0"/>
      <w:adjustRightInd w:val="0"/>
      <w:jc w:val="right"/>
    </w:pPr>
    <w:rPr>
      <w:rFonts w:cs="Arial"/>
      <w:szCs w:val="18"/>
    </w:rPr>
  </w:style>
  <w:style w:type="paragraph" w:customStyle="1" w:styleId="CopyrightText">
    <w:name w:val="Copyright Text"/>
    <w:basedOn w:val="BodyText"/>
    <w:rsid w:val="001B0362"/>
    <w:rPr>
      <w:sz w:val="18"/>
    </w:rPr>
  </w:style>
  <w:style w:type="paragraph" w:customStyle="1" w:styleId="BodySmallRight">
    <w:name w:val="Body Small Right"/>
    <w:basedOn w:val="BodyTextRight"/>
    <w:rsid w:val="001B0362"/>
    <w:rPr>
      <w:sz w:val="18"/>
      <w:szCs w:val="18"/>
    </w:rPr>
  </w:style>
  <w:style w:type="paragraph" w:customStyle="1" w:styleId="MarginEdition">
    <w:name w:val="Margin Edition"/>
    <w:basedOn w:val="MarginNote"/>
    <w:rsid w:val="001B0362"/>
    <w:pPr>
      <w:spacing w:before="0" w:after="0"/>
    </w:pPr>
    <w:rPr>
      <w:rFonts w:ascii="Times New Roman" w:hAnsi="Times New Roman"/>
      <w:color w:val="999999"/>
    </w:rPr>
  </w:style>
  <w:style w:type="paragraph" w:customStyle="1" w:styleId="Spacer">
    <w:name w:val="Spacer"/>
    <w:basedOn w:val="Normal"/>
    <w:rsid w:val="001B0362"/>
    <w:rPr>
      <w:sz w:val="2"/>
      <w:szCs w:val="2"/>
    </w:rPr>
  </w:style>
  <w:style w:type="character" w:customStyle="1" w:styleId="Small">
    <w:name w:val="Small"/>
    <w:basedOn w:val="DefaultParagraphFont"/>
    <w:rsid w:val="001B0362"/>
    <w:rPr>
      <w:sz w:val="16"/>
    </w:rPr>
  </w:style>
  <w:style w:type="paragraph" w:customStyle="1" w:styleId="WideTable">
    <w:name w:val="Wide Table"/>
    <w:basedOn w:val="Normal"/>
    <w:rsid w:val="001B0362"/>
    <w:pPr>
      <w:ind w:left="-1418"/>
    </w:pPr>
    <w:rPr>
      <w:sz w:val="2"/>
      <w:szCs w:val="2"/>
    </w:rPr>
  </w:style>
  <w:style w:type="character" w:styleId="PageNumber">
    <w:name w:val="page number"/>
    <w:basedOn w:val="DefaultParagraphFont"/>
    <w:rsid w:val="001B0362"/>
  </w:style>
  <w:style w:type="paragraph" w:styleId="Quote">
    <w:name w:val="Quote"/>
    <w:basedOn w:val="Heading1"/>
    <w:link w:val="QuoteChar"/>
    <w:qFormat/>
    <w:rsid w:val="001B0362"/>
    <w:rPr>
      <w:b w:val="0"/>
      <w:sz w:val="72"/>
      <w:szCs w:val="72"/>
      <w:lang w:val="en-NZ"/>
    </w:rPr>
  </w:style>
  <w:style w:type="character" w:customStyle="1" w:styleId="QuoteChar">
    <w:name w:val="Quote Char"/>
    <w:basedOn w:val="DefaultParagraphFont"/>
    <w:link w:val="Quote"/>
    <w:rsid w:val="001B0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362"/>
    <w:pPr>
      <w:pageBreakBefore/>
    </w:pPr>
  </w:style>
  <w:style w:type="paragraph" w:customStyle="1" w:styleId="Border">
    <w:name w:val="Border"/>
    <w:basedOn w:val="Normal"/>
    <w:qFormat/>
    <w:rsid w:val="001B0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362"/>
    <w:rPr>
      <w:b/>
      <w:bCs/>
      <w:i/>
      <w:iCs/>
      <w:color w:val="auto"/>
    </w:rPr>
  </w:style>
  <w:style w:type="paragraph" w:styleId="IntenseQuote">
    <w:name w:val="Intense Quote"/>
    <w:basedOn w:val="Normal"/>
    <w:next w:val="Normal"/>
    <w:link w:val="IntenseQuoteChar"/>
    <w:uiPriority w:val="30"/>
    <w:qFormat/>
    <w:rsid w:val="001B0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362"/>
    <w:rPr>
      <w:smallCaps/>
      <w:color w:val="auto"/>
      <w:u w:val="single"/>
    </w:rPr>
  </w:style>
  <w:style w:type="character" w:styleId="IntenseReference">
    <w:name w:val="Intense Reference"/>
    <w:basedOn w:val="DefaultParagraphFont"/>
    <w:uiPriority w:val="32"/>
    <w:qFormat/>
    <w:rsid w:val="001B0362"/>
    <w:rPr>
      <w:b/>
      <w:bCs/>
      <w:smallCaps/>
      <w:color w:val="auto"/>
      <w:spacing w:val="5"/>
      <w:u w:val="single"/>
    </w:rPr>
  </w:style>
  <w:style w:type="paragraph" w:customStyle="1" w:styleId="2ColumnHeading">
    <w:name w:val="2Column Heading"/>
    <w:basedOn w:val="BodyText"/>
    <w:qFormat/>
    <w:rsid w:val="001B0362"/>
    <w:pPr>
      <w:spacing w:after="60"/>
      <w:ind w:left="-2268"/>
    </w:pPr>
    <w:rPr>
      <w:b/>
    </w:rPr>
  </w:style>
  <w:style w:type="paragraph" w:customStyle="1" w:styleId="Heading1TOC">
    <w:name w:val="Heading1 TOC"/>
    <w:basedOn w:val="Normal"/>
    <w:qFormat/>
    <w:rsid w:val="001B0362"/>
    <w:pPr>
      <w:spacing w:before="240" w:after="120"/>
    </w:pPr>
    <w:rPr>
      <w:rFonts w:ascii="Times New Roman" w:hAnsi="Times New Roman"/>
      <w:b/>
      <w:sz w:val="32"/>
    </w:rPr>
  </w:style>
  <w:style w:type="paragraph" w:customStyle="1" w:styleId="Heading2TOC">
    <w:name w:val="Heading2 TOC"/>
    <w:basedOn w:val="Normal"/>
    <w:qFormat/>
    <w:rsid w:val="001B0362"/>
    <w:pPr>
      <w:spacing w:before="240" w:after="60"/>
    </w:pPr>
    <w:rPr>
      <w:rFonts w:ascii="Times New Roman" w:hAnsi="Times New Roman"/>
      <w:b/>
      <w:sz w:val="28"/>
    </w:rPr>
  </w:style>
  <w:style w:type="character" w:customStyle="1" w:styleId="Underline">
    <w:name w:val="Underline"/>
    <w:basedOn w:val="DefaultParagraphFont"/>
    <w:qFormat/>
    <w:rsid w:val="001B0362"/>
    <w:rPr>
      <w:u w:val="single"/>
    </w:rPr>
  </w:style>
  <w:style w:type="character" w:customStyle="1" w:styleId="BoldandItalics">
    <w:name w:val="Bold and Italics"/>
    <w:qFormat/>
    <w:rsid w:val="001B0362"/>
    <w:rPr>
      <w:b/>
      <w:i/>
      <w:u w:val="none"/>
    </w:rPr>
  </w:style>
  <w:style w:type="paragraph" w:styleId="BalloonText">
    <w:name w:val="Balloon Text"/>
    <w:basedOn w:val="Normal"/>
    <w:link w:val="BalloonTextChar"/>
    <w:rsid w:val="001B0362"/>
    <w:rPr>
      <w:rFonts w:ascii="Tahoma" w:hAnsi="Tahoma" w:cs="Tahoma"/>
      <w:sz w:val="16"/>
      <w:szCs w:val="16"/>
    </w:rPr>
  </w:style>
  <w:style w:type="character" w:customStyle="1" w:styleId="BalloonTextChar">
    <w:name w:val="Balloon Text Char"/>
    <w:basedOn w:val="DefaultParagraphFont"/>
    <w:link w:val="BalloonText"/>
    <w:rsid w:val="001B0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362"/>
    <w:rPr>
      <w:b/>
      <w:color w:val="660033"/>
      <w:spacing w:val="0"/>
    </w:rPr>
  </w:style>
  <w:style w:type="paragraph" w:customStyle="1" w:styleId="Nameditemlist">
    <w:name w:val="Named item list"/>
    <w:basedOn w:val="BodyText"/>
    <w:qFormat/>
    <w:rsid w:val="001B0362"/>
    <w:pPr>
      <w:tabs>
        <w:tab w:val="left" w:pos="2835"/>
      </w:tabs>
      <w:ind w:left="2835" w:hanging="2835"/>
    </w:pPr>
  </w:style>
  <w:style w:type="paragraph" w:customStyle="1" w:styleId="BodyTextnopadding">
    <w:name w:val="Body Text no padding"/>
    <w:basedOn w:val="BodyText"/>
    <w:qFormat/>
    <w:rsid w:val="001B0362"/>
    <w:pPr>
      <w:spacing w:before="0" w:after="0"/>
    </w:pPr>
  </w:style>
  <w:style w:type="paragraph" w:customStyle="1" w:styleId="BodyTextBold">
    <w:name w:val="Body Text Bold"/>
    <w:basedOn w:val="BodyText"/>
    <w:qFormat/>
    <w:rsid w:val="001B0362"/>
    <w:rPr>
      <w:b/>
    </w:rPr>
  </w:style>
  <w:style w:type="character" w:styleId="Hyperlink">
    <w:name w:val="Hyperlink"/>
    <w:basedOn w:val="DefaultParagraphFont"/>
    <w:uiPriority w:val="99"/>
    <w:unhideWhenUsed/>
    <w:rsid w:val="00D77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6697</Characters>
  <Application>Microsoft Office Word</Application>
  <DocSecurity>0</DocSecurity>
  <Lines>191</Lines>
  <Paragraphs>120</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TLIP5007 Contribute to the development of a workplace learning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2025-03-01T10:12:00Z</dcterms:created>
  <dcterms:modified xsi:type="dcterms:W3CDTF">2025-03-01T10:12:00Z</dcterms:modified>
</cp:coreProperties>
</file>