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1E86" w:rsidP="00EF1E86">
      <w:pPr>
        <w:pStyle w:val="Title"/>
      </w:pPr>
      <w:r>
        <w:fldChar w:fldCharType="begin"/>
      </w:r>
      <w:r>
        <w:instrText xml:space="preserve"> TITLE   \* MERGEFORMAT </w:instrText>
      </w:r>
      <w:r>
        <w:fldChar w:fldCharType="separate"/>
      </w:r>
      <w:r>
        <w:t>Assessment Requirements for TLIP5006 Establish international distribution networks</w:t>
      </w:r>
      <w:r>
        <w:fldChar w:fldCharType="end"/>
      </w:r>
    </w:p>
    <w:p w:rsidR="00EF1E86" w:rsidP="00EF1E86">
      <w:pPr>
        <w:pStyle w:val="Version"/>
        <w:sectPr w:rsidSect="00E51F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1F98" w:rsidP="00E51F98">
      <w:pPr>
        <w:pStyle w:val="SuperHeading"/>
      </w:pPr>
      <w:r w:rsidRPr="00E51F98">
        <w:t>Assessment Requirements for TLIP5006 Establish intern</w:t>
      </w:r>
      <w:r w:rsidRPr="00E51F98">
        <w:t>ational distribution networks</w:t>
      </w:r>
    </w:p>
    <w:p w:rsidR="00000000" w:rsidRPr="00E51F98" w:rsidP="00E51F98">
      <w:pPr>
        <w:pStyle w:val="Heading1"/>
      </w:pPr>
      <w:bookmarkStart w:id="1" w:name="O_741611"/>
      <w:bookmarkEnd w:id="1"/>
      <w:r w:rsidRPr="00E51F98">
        <w:t>Modification History</w:t>
      </w:r>
    </w:p>
    <w:p w:rsidR="00EF1E86" w:rsidP="00EF1E86">
      <w:pPr>
        <w:pStyle w:val="BodyText"/>
      </w:pPr>
      <w:r w:rsidRPr="00E51F98">
        <w:t>Release 1. This is the first release of this unit of competency in the TLI Transport and Logistics Training Package.</w:t>
      </w:r>
    </w:p>
    <w:p w:rsidR="00000000" w:rsidRPr="00E51F98" w:rsidP="00E51F98">
      <w:pPr>
        <w:pStyle w:val="Heading1"/>
      </w:pPr>
      <w:bookmarkStart w:id="2" w:name="O_741612"/>
      <w:bookmarkEnd w:id="2"/>
      <w:r w:rsidRPr="00E51F98">
        <w:t>Performance Evidence</w:t>
      </w:r>
    </w:p>
    <w:tbl>
      <w:tblPr>
        <w:tblW w:w="0" w:type="auto"/>
        <w:tblCellMar>
          <w:left w:w="62" w:type="dxa"/>
          <w:right w:w="62" w:type="dxa"/>
        </w:tblCellMar>
        <w:tblLook w:val="0000"/>
      </w:tblPr>
      <w:tblGrid>
        <w:gridCol w:w="9196"/>
      </w:tblGrid>
      <w:tr w:rsidTr="00EF1E86">
        <w:tblPrEx>
          <w:tblW w:w="0" w:type="auto"/>
          <w:tblCellMar>
            <w:left w:w="62" w:type="dxa"/>
            <w:right w:w="62" w:type="dxa"/>
          </w:tblCellMar>
          <w:tblLook w:val="0000"/>
        </w:tblPrEx>
        <w:trPr>
          <w:trHeight w:val="952"/>
        </w:trPr>
        <w:tc>
          <w:tcPr>
            <w:tcW w:w="0" w:type="auto"/>
            <w:tcBorders>
              <w:top w:val="nil"/>
              <w:left w:val="nil"/>
              <w:bottom w:val="nil"/>
              <w:right w:val="nil"/>
            </w:tcBorders>
            <w:tcMar>
              <w:top w:w="0" w:type="dxa"/>
              <w:left w:w="62" w:type="dxa"/>
              <w:bottom w:w="0" w:type="dxa"/>
              <w:right w:w="62" w:type="dxa"/>
            </w:tcMar>
          </w:tcPr>
          <w:p w:rsidR="00000000" w:rsidP="00E51F98">
            <w:pPr>
              <w:pStyle w:val="BodyText"/>
              <w:rPr>
                <w:lang w:val="en-NZ"/>
              </w:rPr>
            </w:pPr>
            <w:r w:rsidRPr="00E51F98">
              <w:t>Evidence required to demonstrate competence in this unit must be relevant to and satisfy all of the requirements of the elements and performance criteria on at least one occasion and include:</w:t>
            </w:r>
          </w:p>
        </w:tc>
      </w:tr>
      <w:tr w:rsidTr="00EF1E86">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E51F98" w:rsidP="00E51F98">
            <w:pPr>
              <w:pStyle w:val="ListBullet2"/>
            </w:pPr>
            <w:r w:rsidRPr="00E51F98">
              <w:t xml:space="preserve">applying precautions and required action to minimise, control </w:t>
            </w:r>
            <w:r w:rsidRPr="00E51F98">
              <w:t>or eliminate hazards that may exist during work activities</w:t>
            </w:r>
          </w:p>
          <w:p w:rsidR="00000000" w:rsidRPr="00E51F98" w:rsidP="00E51F98">
            <w:pPr>
              <w:pStyle w:val="ListBullet2"/>
            </w:pPr>
            <w:r w:rsidRPr="00E51F98">
              <w:t>applying relevant legislation and workplace procedures</w:t>
            </w:r>
          </w:p>
          <w:p w:rsidR="00000000" w:rsidRPr="00E51F98" w:rsidP="00E51F98">
            <w:pPr>
              <w:pStyle w:val="ListBullet2"/>
            </w:pPr>
            <w:r w:rsidRPr="00E51F98">
              <w:t>assessing logistics functions</w:t>
            </w:r>
          </w:p>
          <w:p w:rsidR="00000000" w:rsidRPr="00E51F98" w:rsidP="00E51F98">
            <w:pPr>
              <w:pStyle w:val="ListBullet2"/>
            </w:pPr>
            <w:r w:rsidRPr="00E51F98">
              <w:t>communicating and negotiating effectively with others when establishing an international distribution network</w:t>
            </w:r>
          </w:p>
          <w:p w:rsidR="00000000" w:rsidRPr="00E51F98" w:rsidP="00E51F98">
            <w:pPr>
              <w:pStyle w:val="ListBullet2"/>
            </w:pPr>
            <w:r w:rsidRPr="00E51F98">
              <w:t>co</w:t>
            </w:r>
            <w:r w:rsidRPr="00E51F98">
              <w:t>mpleting documentation related to establishing an international distribution network</w:t>
            </w:r>
          </w:p>
          <w:p w:rsidR="00000000" w:rsidRPr="00E51F98" w:rsidP="00E51F98">
            <w:pPr>
              <w:pStyle w:val="ListBullet2"/>
            </w:pPr>
            <w:r w:rsidRPr="00E51F98">
              <w:t>modifying activities to cater for variations in workplace contexts and environment</w:t>
            </w:r>
          </w:p>
          <w:p w:rsidR="00000000" w:rsidRPr="00E51F98" w:rsidP="00E51F98">
            <w:pPr>
              <w:pStyle w:val="ListBullet2"/>
            </w:pPr>
            <w:r w:rsidRPr="00E51F98">
              <w:t>monitoring work activities in terms of planned schedule</w:t>
            </w:r>
          </w:p>
          <w:p w:rsidR="00000000" w:rsidRPr="00E51F98" w:rsidP="00E51F98">
            <w:pPr>
              <w:pStyle w:val="ListBullet2"/>
            </w:pPr>
            <w:r w:rsidRPr="00E51F98">
              <w:t>negotiating and monitoring contracts</w:t>
            </w:r>
          </w:p>
          <w:p w:rsidR="00000000" w:rsidRPr="00E51F98" w:rsidP="00E51F98">
            <w:pPr>
              <w:pStyle w:val="ListBullet2"/>
            </w:pPr>
            <w:r w:rsidRPr="00E51F98">
              <w:t>operating and adapting to differences in equipment in accordance with standard operating procedures</w:t>
            </w:r>
          </w:p>
          <w:p w:rsidR="00000000" w:rsidRPr="00E51F98" w:rsidP="00E51F98">
            <w:pPr>
              <w:pStyle w:val="ListBullet2"/>
            </w:pPr>
            <w:r w:rsidRPr="00E51F98">
              <w:t>operating electronic communications equipment to required protocol</w:t>
            </w:r>
          </w:p>
          <w:p w:rsidR="00000000" w:rsidRPr="00E51F98" w:rsidP="00E51F98">
            <w:pPr>
              <w:pStyle w:val="ListBullet2"/>
            </w:pPr>
            <w:r w:rsidRPr="00E51F98">
              <w:t>planning and organising international distribution s</w:t>
            </w:r>
            <w:r w:rsidRPr="00E51F98">
              <w:t>ystems and projects</w:t>
            </w:r>
          </w:p>
          <w:p w:rsidR="00000000" w:rsidRPr="00E51F98" w:rsidP="00E51F98">
            <w:pPr>
              <w:pStyle w:val="ListBullet2"/>
            </w:pPr>
            <w:r w:rsidRPr="00E51F98">
              <w:t>prioritising work and coordinating self and others in relation to workplace activities</w:t>
            </w:r>
          </w:p>
          <w:p w:rsidR="00000000" w:rsidRPr="00E51F98" w:rsidP="00E51F98">
            <w:pPr>
              <w:pStyle w:val="ListBullet2"/>
            </w:pPr>
            <w:r w:rsidRPr="00E51F98">
              <w:t>providing leadership and working collaboratively with others when establishing an international distribution network</w:t>
            </w:r>
          </w:p>
          <w:p w:rsidR="00000000" w:rsidRPr="00E51F98" w:rsidP="00E51F98">
            <w:pPr>
              <w:pStyle w:val="ListBullet2"/>
            </w:pPr>
            <w:r w:rsidRPr="00E51F98">
              <w:t>reading and interpreting contrac</w:t>
            </w:r>
            <w:r w:rsidRPr="00E51F98">
              <w:t>ts, distribution specifications, regulatory requirements and customer instructions relevant to establishing an international distribution network</w:t>
            </w:r>
          </w:p>
          <w:p w:rsidR="00000000" w:rsidRPr="00E51F98" w:rsidP="00E51F98">
            <w:pPr>
              <w:pStyle w:val="ListBullet2"/>
            </w:pPr>
            <w:r w:rsidRPr="00E51F98">
              <w:t>resolving issues and conflicts</w:t>
            </w:r>
          </w:p>
          <w:p w:rsidR="00000000" w:rsidRPr="00E51F98" w:rsidP="00E51F98">
            <w:pPr>
              <w:pStyle w:val="ListBullet2"/>
            </w:pPr>
            <w:r w:rsidRPr="00E51F98">
              <w:t>selecting and applying appropriate computing and communications technology, inf</w:t>
            </w:r>
            <w:r w:rsidRPr="00E51F98">
              <w:t>ormation systems and procedures</w:t>
            </w:r>
          </w:p>
          <w:p w:rsidR="00000000" w:rsidRPr="00E51F98" w:rsidP="00E51F98">
            <w:pPr>
              <w:pStyle w:val="ListBullet2"/>
            </w:pPr>
            <w:r w:rsidRPr="00E51F98">
              <w:t>working systematically with required attention to detail without injury to self or others, or damage to goods or equipment.</w:t>
            </w:r>
          </w:p>
        </w:tc>
      </w:tr>
    </w:tbl>
    <w:p w:rsidR="00000000" w:rsidRPr="00E51F98" w:rsidP="00E51F98">
      <w:pPr>
        <w:pStyle w:val="BodyText"/>
      </w:pPr>
    </w:p>
    <w:p w:rsidR="00000000" w:rsidRPr="00E51F98" w:rsidP="00E51F98">
      <w:pPr>
        <w:pStyle w:val="AllowPageBreak"/>
      </w:pPr>
    </w:p>
    <w:p w:rsidR="00000000" w:rsidRPr="00E51F98" w:rsidP="00E51F98">
      <w:pPr>
        <w:pStyle w:val="Heading1"/>
      </w:pPr>
      <w:bookmarkStart w:id="3" w:name="O_741613"/>
      <w:bookmarkEnd w:id="3"/>
      <w:r w:rsidRPr="00E51F98">
        <w:t>Knowledge Evidence</w:t>
      </w:r>
    </w:p>
    <w:tbl>
      <w:tblPr>
        <w:tblW w:w="0" w:type="auto"/>
        <w:tblCellMar>
          <w:left w:w="62" w:type="dxa"/>
          <w:right w:w="62" w:type="dxa"/>
        </w:tblCellMar>
        <w:tblLook w:val="0000"/>
      </w:tblPr>
      <w:tblGrid>
        <w:gridCol w:w="9196"/>
      </w:tblGrid>
      <w:tr w:rsidTr="00EF1E86">
        <w:tblPrEx>
          <w:tblW w:w="0" w:type="auto"/>
          <w:tblCellMar>
            <w:left w:w="62" w:type="dxa"/>
            <w:right w:w="62" w:type="dxa"/>
          </w:tblCellMar>
          <w:tblLook w:val="0000"/>
        </w:tblPrEx>
        <w:trPr>
          <w:trHeight w:val="958"/>
        </w:trPr>
        <w:tc>
          <w:tcPr>
            <w:tcW w:w="0" w:type="auto"/>
            <w:tcBorders>
              <w:top w:val="nil"/>
              <w:left w:val="nil"/>
              <w:bottom w:val="nil"/>
              <w:right w:val="nil"/>
            </w:tcBorders>
            <w:tcMar>
              <w:top w:w="0" w:type="dxa"/>
              <w:left w:w="62" w:type="dxa"/>
              <w:bottom w:w="0" w:type="dxa"/>
              <w:right w:w="62" w:type="dxa"/>
            </w:tcMar>
          </w:tcPr>
          <w:p w:rsidR="00000000" w:rsidP="00E51F98">
            <w:pPr>
              <w:pStyle w:val="BodyText"/>
              <w:rPr>
                <w:lang w:val="en-NZ"/>
              </w:rPr>
            </w:pPr>
            <w:r w:rsidRPr="00E51F98">
              <w:t>Evidence required to demonstrate competence in this unit must be relevant to and satisfy all of the requirements of the elements and performance criteria and include knowledge of:</w:t>
            </w:r>
          </w:p>
        </w:tc>
      </w:tr>
      <w:tr w:rsidTr="00EF1E86">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E51F98" w:rsidP="00E51F98">
            <w:pPr>
              <w:pStyle w:val="ListBullet2"/>
            </w:pPr>
            <w:r w:rsidRPr="00E51F98">
              <w:t>applicable contract law</w:t>
            </w:r>
          </w:p>
          <w:p w:rsidR="00000000" w:rsidRPr="00E51F98" w:rsidP="00E51F98">
            <w:pPr>
              <w:pStyle w:val="ListBullet2"/>
            </w:pPr>
            <w:r w:rsidRPr="00E51F98">
              <w:t>application of current competencies within functio</w:t>
            </w:r>
            <w:r w:rsidRPr="00E51F98">
              <w:t>nal activity</w:t>
            </w:r>
          </w:p>
          <w:p w:rsidR="00000000" w:rsidRPr="00E51F98" w:rsidP="00E51F98">
            <w:pPr>
              <w:pStyle w:val="ListBullet2"/>
            </w:pPr>
            <w:r w:rsidRPr="00E51F98">
              <w:t>application of relevant Australian and international standards and associated certification requirements</w:t>
            </w:r>
          </w:p>
          <w:p w:rsidR="00000000" w:rsidRPr="00E51F98" w:rsidP="00E51F98">
            <w:pPr>
              <w:pStyle w:val="ListBullet2"/>
            </w:pPr>
            <w:r w:rsidRPr="00E51F98">
              <w:t>Australian and international regulations, codes of practice and legislative requirements relevant to establishing and maintaining internat</w:t>
            </w:r>
            <w:r w:rsidRPr="00E51F98">
              <w:t>ional distribution networks</w:t>
            </w:r>
          </w:p>
          <w:p w:rsidR="00000000" w:rsidRPr="00E51F98" w:rsidP="00E51F98">
            <w:pPr>
              <w:pStyle w:val="ListBullet2"/>
            </w:pPr>
            <w:r w:rsidRPr="00E51F98">
              <w:t>Australian Dangerous Goods Code and relevant Australian and international regulations and standards applicable to transport and distribution of dangerous goods and hazardous substances</w:t>
            </w:r>
          </w:p>
          <w:p w:rsidR="00000000" w:rsidRPr="00E51F98" w:rsidP="00E51F98">
            <w:pPr>
              <w:pStyle w:val="ListBullet2"/>
            </w:pPr>
            <w:r w:rsidRPr="00E51F98">
              <w:t>banking procedures and exchange rates</w:t>
            </w:r>
          </w:p>
          <w:p w:rsidR="00000000" w:rsidRPr="00E51F98" w:rsidP="00E51F98">
            <w:pPr>
              <w:pStyle w:val="ListBullet2"/>
            </w:pPr>
            <w:r w:rsidRPr="00E51F98">
              <w:t>focus</w:t>
            </w:r>
            <w:r w:rsidRPr="00E51F98">
              <w:t xml:space="preserve"> of operation of distribution systems, resources, management and workplace operating systems</w:t>
            </w:r>
          </w:p>
          <w:p w:rsidR="00000000" w:rsidRPr="00E51F98" w:rsidP="00E51F98">
            <w:pPr>
              <w:pStyle w:val="ListBullet2"/>
            </w:pPr>
            <w:r w:rsidRPr="00E51F98">
              <w:t>hazards and risks that may arise when establishing an international distribution network and ways of controlling the risks involved</w:t>
            </w:r>
          </w:p>
          <w:p w:rsidR="00000000" w:rsidRPr="00E51F98" w:rsidP="00E51F98">
            <w:pPr>
              <w:pStyle w:val="ListBullet2"/>
            </w:pPr>
            <w:r w:rsidRPr="00E51F98">
              <w:t>international legislation regar</w:t>
            </w:r>
            <w:r w:rsidRPr="00E51F98">
              <w:t>ding carriage of goods</w:t>
            </w:r>
          </w:p>
          <w:p w:rsidR="00000000" w:rsidRPr="00E51F98" w:rsidP="00E51F98">
            <w:pPr>
              <w:pStyle w:val="ListBullet2"/>
            </w:pPr>
            <w:r w:rsidRPr="00E51F98">
              <w:t>operational procedures for document control</w:t>
            </w:r>
          </w:p>
          <w:p w:rsidR="00000000" w:rsidRPr="00E51F98" w:rsidP="00E51F98">
            <w:pPr>
              <w:pStyle w:val="ListBullet2"/>
            </w:pPr>
            <w:r w:rsidRPr="00E51F98">
              <w:t>problems that may occur when establishing an international distribution network and action that can be taken to report or resolve these problems</w:t>
            </w:r>
          </w:p>
          <w:p w:rsidR="00000000" w:rsidRPr="00E51F98" w:rsidP="00E51F98">
            <w:pPr>
              <w:pStyle w:val="ListBullet2"/>
            </w:pPr>
            <w:r w:rsidRPr="00E51F98">
              <w:t>quality and customer service standards, poli</w:t>
            </w:r>
            <w:r w:rsidRPr="00E51F98">
              <w:t>cies and procedures</w:t>
            </w:r>
          </w:p>
          <w:p w:rsidR="00000000" w:rsidRPr="00E51F98" w:rsidP="00E51F98">
            <w:pPr>
              <w:pStyle w:val="ListBullet2"/>
            </w:pPr>
            <w:r w:rsidRPr="00E51F98">
              <w:t>relevant aspects of international and domestic trade operations</w:t>
            </w:r>
          </w:p>
          <w:p w:rsidR="00000000" w:rsidRPr="00E51F98" w:rsidP="00E51F98">
            <w:pPr>
              <w:pStyle w:val="ListBullet2"/>
            </w:pPr>
            <w:r w:rsidRPr="00E51F98">
              <w:t>relevant work health and safety (WHS)/occupational health and safety (OHS) and environmental protection procedures and regulations</w:t>
            </w:r>
          </w:p>
          <w:p w:rsidR="00000000" w:rsidRPr="00E51F98" w:rsidP="00E51F98">
            <w:pPr>
              <w:pStyle w:val="ListBullet2"/>
            </w:pPr>
            <w:r w:rsidRPr="00E51F98">
              <w:t>resource availability including the competencies of individuals in the team/group</w:t>
            </w:r>
          </w:p>
          <w:p w:rsidR="00000000" w:rsidRPr="00E51F98" w:rsidP="00E51F98">
            <w:pPr>
              <w:pStyle w:val="ListBullet2"/>
            </w:pPr>
            <w:r w:rsidRPr="00E51F98">
              <w:t>workplace policies and processes for establishing an international distribution network.</w:t>
            </w:r>
          </w:p>
        </w:tc>
      </w:tr>
    </w:tbl>
    <w:p w:rsidR="00000000" w:rsidRPr="00E51F98" w:rsidP="00E51F98">
      <w:pPr>
        <w:pStyle w:val="BodyText"/>
      </w:pPr>
    </w:p>
    <w:p w:rsidR="00000000" w:rsidRPr="00E51F98" w:rsidP="00E51F98">
      <w:pPr>
        <w:pStyle w:val="AllowPageBreak"/>
      </w:pPr>
    </w:p>
    <w:p w:rsidR="00000000" w:rsidRPr="00E51F98" w:rsidP="00E51F98">
      <w:pPr>
        <w:pStyle w:val="Heading1"/>
      </w:pPr>
      <w:bookmarkStart w:id="4" w:name="O_741614"/>
      <w:bookmarkEnd w:id="4"/>
      <w:r w:rsidRPr="00E51F98">
        <w:t>Assessment Conditions</w:t>
      </w:r>
    </w:p>
    <w:p w:rsidR="00000000" w:rsidRPr="00E51F98" w:rsidP="00EF1E86">
      <w:pPr>
        <w:pStyle w:val="BodyText"/>
      </w:pPr>
      <w:r w:rsidRPr="00E51F98">
        <w:t>As a minimum, assessors must satisfy applica</w:t>
      </w:r>
      <w:r w:rsidRPr="00E51F98">
        <w:t xml:space="preserve">ble regulatory requirements, which include requirements in the Standards for Registered Training Organisations, current at the time of assessment. </w:t>
      </w:r>
    </w:p>
    <w:p w:rsidR="00000000" w:rsidRPr="00E51F98" w:rsidP="00EF1E86">
      <w:pPr>
        <w:pStyle w:val="BodyText"/>
      </w:pPr>
      <w:r w:rsidRPr="00E51F98">
        <w:t xml:space="preserve">As a minimum, assessment must satisfy applicable regulatory requirements, which include requirements in the </w:t>
      </w:r>
      <w:r w:rsidRPr="00E51F98">
        <w:t>Standards for Registered Training Organisations, current at the time of assessment.</w:t>
      </w:r>
    </w:p>
    <w:p w:rsidR="00000000" w:rsidRPr="00E51F98" w:rsidP="00EF1E86">
      <w:pPr>
        <w:pStyle w:val="BodyText"/>
      </w:pPr>
      <w:r w:rsidRPr="00E51F98">
        <w:t>Assessment must occur in workplace operational situations where it is appropriate to do so; where this is not appropriate, assessment must occur in simulated workplace oper</w:t>
      </w:r>
      <w:r w:rsidRPr="00E51F98">
        <w:t xml:space="preserve">ational situations that replicate workplace conditions. </w:t>
      </w:r>
    </w:p>
    <w:p w:rsidR="00000000" w:rsidRPr="00E51F98" w:rsidP="00EF1E86">
      <w:pPr>
        <w:pStyle w:val="BodyText"/>
      </w:pPr>
      <w:r w:rsidRPr="00E51F98">
        <w:t>Assessment processes and techniques must be appropriate to the language, literacy and numeracy requirements of the work being performed and the needs of the candidate.</w:t>
      </w:r>
    </w:p>
    <w:p w:rsidR="00000000" w:rsidRPr="00E51F98" w:rsidP="00EF1E86">
      <w:pPr>
        <w:pStyle w:val="BodyText"/>
      </w:pPr>
      <w:r w:rsidRPr="00E51F98">
        <w:t>Resources for assessment includ</w:t>
      </w:r>
      <w:r w:rsidRPr="00E51F98">
        <w:t>e:</w:t>
      </w:r>
    </w:p>
    <w:p w:rsidR="00000000" w:rsidRPr="00E51F98" w:rsidP="00E51F98">
      <w:pPr>
        <w:pStyle w:val="ListBullet2"/>
      </w:pPr>
      <w:r w:rsidRPr="00E51F98">
        <w:t>a range of relevant exercises, case studies and/or other simulations</w:t>
      </w:r>
    </w:p>
    <w:p w:rsidR="00000000" w:rsidRPr="00E51F98" w:rsidP="00E51F98">
      <w:pPr>
        <w:pStyle w:val="ListBullet2"/>
      </w:pPr>
      <w:r w:rsidRPr="00E51F98">
        <w:t xml:space="preserve">relevant and appropriate materials, tools, equipment and personal protective equipment currently used in industry </w:t>
      </w:r>
    </w:p>
    <w:p w:rsidR="00EF1E86" w:rsidP="00E51F98">
      <w:pPr>
        <w:pStyle w:val="ListBullet2"/>
      </w:pPr>
      <w:r w:rsidRPr="00E51F98">
        <w:t>applicable documentation including workplace procedures, regulations, codes of practice and operation manuals.</w:t>
      </w:r>
    </w:p>
    <w:p w:rsidR="00EF1E86" w:rsidP="00E51F98">
      <w:pPr>
        <w:pStyle w:val="ListBullet2"/>
      </w:pPr>
    </w:p>
    <w:p w:rsidR="00000000" w:rsidRPr="00E51F98" w:rsidP="00E51F98">
      <w:pPr>
        <w:pStyle w:val="Heading1"/>
      </w:pPr>
      <w:bookmarkStart w:id="5" w:name="O_741617"/>
      <w:bookmarkEnd w:id="5"/>
      <w:r w:rsidRPr="00E51F98">
        <w:t>Links</w:t>
      </w:r>
    </w:p>
    <w:p w:rsidR="00000000" w:rsidRPr="00E51F98" w:rsidP="00EF1E86">
      <w:pPr>
        <w:pStyle w:val="BodyText"/>
      </w:pPr>
      <w:r w:rsidRPr="00E51F9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83D52">
        <w:rPr>
          <w:rStyle w:val="Hyperlink"/>
        </w:rPr>
        <w:t>https://vetnet.gov.au/Pages/TrainingDocs.aspx?q=df441c6e-213d-43e3-874c-0b3f7036d851</w:t>
      </w:r>
      <w:r>
        <w:fldChar w:fldCharType="end"/>
      </w:r>
    </w:p>
    <w:p w:rsidR="00000000" w:rsidRPr="00E51F98" w:rsidP="00E51F98"/>
    <w:sectPr w:rsidSect="00E51F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F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F98" w:rsidRPr="00EF1E86" w:rsidP="00EF1E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F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E86" w:rsidP="00E51F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1E86" w:rsidP="00E51F9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F1E86" w:rsidP="00E51F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F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E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1F98" w:rsidRPr="00EF1E86" w:rsidP="00EF1E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F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E86" w:rsidRPr="002D2AF8" w:rsidP="00E51F98">
    <w:pPr>
      <w:pStyle w:val="Header"/>
      <w:framePr w:wrap="around"/>
    </w:pPr>
    <w:r>
      <w:fldChar w:fldCharType="begin"/>
    </w:r>
    <w:r>
      <w:instrText xml:space="preserve"> TITLE   \* MERGEFORMAT </w:instrText>
    </w:r>
    <w:r>
      <w:fldChar w:fldCharType="separate"/>
    </w:r>
    <w:r>
      <w:t>Assessment Requirements for TLIP5006 Establish international distribution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EF1E86" w:rsidP="00E51F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12AB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2A544B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F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1F98"/>
    <w:pPr>
      <w:spacing w:before="360" w:after="60"/>
      <w:outlineLvl w:val="0"/>
    </w:pPr>
    <w:rPr>
      <w:sz w:val="32"/>
    </w:rPr>
  </w:style>
  <w:style w:type="paragraph" w:styleId="Heading2">
    <w:name w:val="heading 2"/>
    <w:basedOn w:val="HeadingBase"/>
    <w:next w:val="BodyText"/>
    <w:link w:val="Heading2Char"/>
    <w:qFormat/>
    <w:rsid w:val="00E51F98"/>
    <w:pPr>
      <w:keepLines/>
      <w:spacing w:before="240" w:after="120"/>
      <w:outlineLvl w:val="1"/>
    </w:pPr>
    <w:rPr>
      <w:sz w:val="28"/>
      <w:szCs w:val="40"/>
    </w:rPr>
  </w:style>
  <w:style w:type="paragraph" w:styleId="Heading3">
    <w:name w:val="heading 3"/>
    <w:basedOn w:val="HeadingBase"/>
    <w:next w:val="BodyText"/>
    <w:link w:val="Heading3Char"/>
    <w:qFormat/>
    <w:rsid w:val="00E51F98"/>
    <w:pPr>
      <w:spacing w:before="180" w:after="120"/>
      <w:outlineLvl w:val="2"/>
    </w:pPr>
    <w:rPr>
      <w:spacing w:val="-10"/>
      <w:kern w:val="32"/>
    </w:rPr>
  </w:style>
  <w:style w:type="paragraph" w:styleId="Heading4">
    <w:name w:val="heading 4"/>
    <w:basedOn w:val="HeadingBase"/>
    <w:next w:val="BodyText"/>
    <w:link w:val="Heading4Char"/>
    <w:qFormat/>
    <w:rsid w:val="00E51F98"/>
    <w:pPr>
      <w:spacing w:before="160" w:after="120"/>
      <w:outlineLvl w:val="3"/>
    </w:pPr>
    <w:rPr>
      <w:sz w:val="22"/>
    </w:rPr>
  </w:style>
  <w:style w:type="paragraph" w:styleId="Heading5">
    <w:name w:val="heading 5"/>
    <w:basedOn w:val="HeadingBase"/>
    <w:next w:val="Normal"/>
    <w:link w:val="Heading5Char"/>
    <w:qFormat/>
    <w:rsid w:val="00E51F98"/>
    <w:pPr>
      <w:spacing w:before="80"/>
      <w:outlineLvl w:val="4"/>
    </w:pPr>
    <w:rPr>
      <w:color w:val="918585"/>
      <w:sz w:val="20"/>
    </w:rPr>
  </w:style>
  <w:style w:type="paragraph" w:styleId="Heading6">
    <w:name w:val="heading 6"/>
    <w:basedOn w:val="HeadingBase"/>
    <w:next w:val="Normal"/>
    <w:link w:val="Heading6Char"/>
    <w:qFormat/>
    <w:rsid w:val="00E51F98"/>
    <w:pPr>
      <w:spacing w:before="60"/>
      <w:outlineLvl w:val="5"/>
    </w:pPr>
    <w:rPr>
      <w:color w:val="918585"/>
      <w:sz w:val="20"/>
    </w:rPr>
  </w:style>
  <w:style w:type="paragraph" w:styleId="Heading7">
    <w:name w:val="heading 7"/>
    <w:basedOn w:val="Normal"/>
    <w:next w:val="Normal"/>
    <w:link w:val="Heading7Char"/>
    <w:qFormat/>
    <w:rsid w:val="00E51F98"/>
    <w:pPr>
      <w:ind w:left="720"/>
      <w:outlineLvl w:val="6"/>
    </w:pPr>
    <w:rPr>
      <w:i/>
    </w:rPr>
  </w:style>
  <w:style w:type="paragraph" w:styleId="Heading8">
    <w:name w:val="heading 8"/>
    <w:basedOn w:val="Normal"/>
    <w:next w:val="Normal"/>
    <w:link w:val="Heading8Char"/>
    <w:qFormat/>
    <w:rsid w:val="00E51F98"/>
    <w:pPr>
      <w:ind w:left="720"/>
      <w:outlineLvl w:val="7"/>
    </w:pPr>
    <w:rPr>
      <w:i/>
    </w:rPr>
  </w:style>
  <w:style w:type="paragraph" w:styleId="Heading9">
    <w:name w:val="heading 9"/>
    <w:basedOn w:val="Normal"/>
    <w:next w:val="Normal"/>
    <w:link w:val="Heading9Char"/>
    <w:qFormat/>
    <w:rsid w:val="00E51F98"/>
    <w:pPr>
      <w:ind w:left="720"/>
      <w:outlineLvl w:val="8"/>
    </w:pPr>
    <w:rPr>
      <w:i/>
    </w:rPr>
  </w:style>
  <w:style w:type="character" w:default="1" w:styleId="DefaultParagraphFont">
    <w:name w:val="Default Paragraph Font"/>
    <w:uiPriority w:val="1"/>
    <w:unhideWhenUsed/>
    <w:rsid w:val="00E51F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1F98"/>
  </w:style>
  <w:style w:type="character" w:customStyle="1" w:styleId="Heading1Char">
    <w:name w:val="Heading 1 Char"/>
    <w:basedOn w:val="DefaultParagraphFont"/>
    <w:link w:val="Heading1"/>
    <w:rsid w:val="00E51F98"/>
    <w:rPr>
      <w:rFonts w:ascii="Times New Roman" w:eastAsia="Times New Roman" w:hAnsi="Times New Roman" w:cs="Times New Roman"/>
      <w:b/>
      <w:sz w:val="32"/>
      <w:szCs w:val="20"/>
      <w:lang w:eastAsia="en-US"/>
    </w:rPr>
  </w:style>
  <w:style w:type="paragraph" w:styleId="BodyText">
    <w:name w:val="Body Text"/>
    <w:basedOn w:val="Normal"/>
    <w:link w:val="BodyTextChar"/>
    <w:rsid w:val="00E51F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1F98"/>
    <w:rPr>
      <w:rFonts w:ascii="Times New Roman" w:eastAsia="Times New Roman" w:hAnsi="Times New Roman" w:cs="Times New Roman"/>
      <w:sz w:val="24"/>
      <w:lang w:eastAsia="en-US"/>
    </w:rPr>
  </w:style>
  <w:style w:type="paragraph" w:styleId="ListBullet2">
    <w:name w:val="List Bullet 2"/>
    <w:basedOn w:val="List2"/>
    <w:rsid w:val="00E51F98"/>
    <w:pPr>
      <w:numPr>
        <w:numId w:val="12"/>
      </w:numPr>
      <w:tabs>
        <w:tab w:val="clear" w:pos="680"/>
      </w:tabs>
    </w:pPr>
  </w:style>
  <w:style w:type="paragraph" w:customStyle="1" w:styleId="SuperHeading">
    <w:name w:val="SuperHeading"/>
    <w:basedOn w:val="Normal"/>
    <w:rsid w:val="00E51F98"/>
    <w:pPr>
      <w:spacing w:before="240" w:after="120"/>
      <w:outlineLvl w:val="0"/>
    </w:pPr>
    <w:rPr>
      <w:rFonts w:ascii="Times New Roman" w:hAnsi="Times New Roman"/>
      <w:b/>
      <w:sz w:val="32"/>
    </w:rPr>
  </w:style>
  <w:style w:type="paragraph" w:customStyle="1" w:styleId="AllowPageBreak">
    <w:name w:val="AllowPageBreak"/>
    <w:rsid w:val="00E51F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1F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1F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1F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1F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1F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1F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1F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1F98"/>
    <w:rPr>
      <w:rFonts w:ascii="Courier New" w:eastAsia="Times New Roman" w:hAnsi="Courier New" w:cs="Times New Roman"/>
      <w:i/>
      <w:szCs w:val="20"/>
      <w:lang w:eastAsia="en-US"/>
    </w:rPr>
  </w:style>
  <w:style w:type="paragraph" w:customStyle="1" w:styleId="HeadingBase">
    <w:name w:val="Heading Base"/>
    <w:rsid w:val="00E51F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1F98"/>
    <w:pPr>
      <w:tabs>
        <w:tab w:val="right" w:leader="dot" w:pos="9072"/>
      </w:tabs>
      <w:ind w:left="567"/>
    </w:pPr>
    <w:rPr>
      <w:szCs w:val="22"/>
    </w:rPr>
  </w:style>
  <w:style w:type="paragraph" w:customStyle="1" w:styleId="TOCBase">
    <w:name w:val="TOC Base"/>
    <w:rsid w:val="00E51F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1F98"/>
    <w:pPr>
      <w:tabs>
        <w:tab w:val="right" w:leader="dot" w:pos="9072"/>
      </w:tabs>
      <w:spacing w:before="40" w:after="40"/>
      <w:ind w:left="284"/>
    </w:pPr>
    <w:rPr>
      <w:rFonts w:ascii="Times New Roman" w:hAnsi="Times New Roman"/>
    </w:rPr>
  </w:style>
  <w:style w:type="paragraph" w:styleId="TOC1">
    <w:name w:val="toc 1"/>
    <w:basedOn w:val="TOCBase"/>
    <w:next w:val="Normal"/>
    <w:rsid w:val="00E51F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1F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1F98"/>
    <w:rPr>
      <w:rFonts w:ascii="Times New Roman" w:eastAsia="Times New Roman" w:hAnsi="Times New Roman" w:cs="Times New Roman"/>
      <w:sz w:val="16"/>
      <w:lang w:eastAsia="en-US"/>
    </w:rPr>
  </w:style>
  <w:style w:type="paragraph" w:styleId="Title">
    <w:name w:val="Title"/>
    <w:basedOn w:val="HeadingBase"/>
    <w:link w:val="TitleChar"/>
    <w:qFormat/>
    <w:rsid w:val="00E51F98"/>
    <w:pPr>
      <w:spacing w:before="5040"/>
      <w:jc w:val="center"/>
    </w:pPr>
    <w:rPr>
      <w:sz w:val="48"/>
      <w:szCs w:val="72"/>
      <w:lang w:val="en-US"/>
    </w:rPr>
  </w:style>
  <w:style w:type="character" w:customStyle="1" w:styleId="TitleChar">
    <w:name w:val="Title Char"/>
    <w:basedOn w:val="DefaultParagraphFont"/>
    <w:link w:val="Title"/>
    <w:rsid w:val="00E51F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1F98"/>
    <w:pPr>
      <w:tabs>
        <w:tab w:val="left" w:pos="3600"/>
        <w:tab w:val="left" w:pos="3958"/>
      </w:tabs>
    </w:pPr>
  </w:style>
  <w:style w:type="paragraph" w:styleId="List">
    <w:name w:val="List"/>
    <w:basedOn w:val="BodyText"/>
    <w:next w:val="BodyText"/>
    <w:rsid w:val="00E51F98"/>
    <w:pPr>
      <w:tabs>
        <w:tab w:val="left" w:pos="340"/>
      </w:tabs>
      <w:spacing w:before="60" w:after="60"/>
      <w:ind w:left="340" w:hanging="340"/>
    </w:pPr>
  </w:style>
  <w:style w:type="paragraph" w:styleId="ListBullet">
    <w:name w:val="List Bullet"/>
    <w:basedOn w:val="List"/>
    <w:rsid w:val="00E51F98"/>
    <w:pPr>
      <w:numPr>
        <w:numId w:val="11"/>
      </w:numPr>
      <w:tabs>
        <w:tab w:val="clear" w:pos="340"/>
      </w:tabs>
      <w:spacing w:before="40" w:after="40"/>
    </w:pPr>
  </w:style>
  <w:style w:type="paragraph" w:customStyle="1" w:styleId="Note">
    <w:name w:val="Note"/>
    <w:basedOn w:val="BodyText"/>
    <w:rsid w:val="00E51F9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51F98"/>
    <w:rPr>
      <w:b/>
      <w:spacing w:val="0"/>
    </w:rPr>
  </w:style>
  <w:style w:type="paragraph" w:customStyle="1" w:styleId="SuperTitle">
    <w:name w:val="SuperTitle"/>
    <w:basedOn w:val="Title"/>
    <w:rsid w:val="00E51F98"/>
    <w:pPr>
      <w:framePr w:wrap="auto" w:hAnchor="text" w:y="6049"/>
    </w:pPr>
    <w:rPr>
      <w:color w:val="000000"/>
      <w:sz w:val="40"/>
    </w:rPr>
  </w:style>
  <w:style w:type="paragraph" w:customStyle="1" w:styleId="TOCTitle">
    <w:name w:val="TOCTitle"/>
    <w:basedOn w:val="Heading1"/>
    <w:rsid w:val="00E51F98"/>
    <w:pPr>
      <w:spacing w:after="240"/>
      <w:jc w:val="center"/>
      <w:outlineLvl w:val="9"/>
    </w:pPr>
    <w:rPr>
      <w:caps/>
    </w:rPr>
  </w:style>
  <w:style w:type="paragraph" w:customStyle="1" w:styleId="Version">
    <w:name w:val="Version"/>
    <w:rsid w:val="00E51F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1F98"/>
    <w:pPr>
      <w:keepNext w:val="0"/>
      <w:tabs>
        <w:tab w:val="right" w:pos="4176"/>
      </w:tabs>
      <w:ind w:left="198" w:hanging="198"/>
    </w:pPr>
    <w:rPr>
      <w:rFonts w:ascii="Garamond" w:hAnsi="Garamond"/>
    </w:rPr>
  </w:style>
  <w:style w:type="paragraph" w:styleId="IndexHeading">
    <w:name w:val="index heading"/>
    <w:basedOn w:val="Normal"/>
    <w:next w:val="Index1"/>
    <w:semiHidden/>
    <w:rsid w:val="00E51F98"/>
    <w:pPr>
      <w:spacing w:before="120" w:after="120"/>
    </w:pPr>
    <w:rPr>
      <w:rFonts w:ascii="Arial" w:hAnsi="Arial"/>
      <w:b/>
      <w:color w:val="918585"/>
      <w:sz w:val="24"/>
    </w:rPr>
  </w:style>
  <w:style w:type="paragraph" w:styleId="Header">
    <w:name w:val="header"/>
    <w:basedOn w:val="Normal"/>
    <w:link w:val="HeaderChar"/>
    <w:rsid w:val="00E51F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1F98"/>
    <w:rPr>
      <w:rFonts w:ascii="Times New Roman" w:eastAsia="Times New Roman" w:hAnsi="Times New Roman" w:cs="Times New Roman"/>
      <w:sz w:val="16"/>
      <w:szCs w:val="20"/>
      <w:lang w:val="en-GB" w:eastAsia="en-US"/>
    </w:rPr>
  </w:style>
  <w:style w:type="paragraph" w:customStyle="1" w:styleId="Chapter">
    <w:name w:val="Chapter"/>
    <w:basedOn w:val="Normal"/>
    <w:rsid w:val="00E51F98"/>
    <w:pPr>
      <w:spacing w:before="240"/>
    </w:pPr>
    <w:rPr>
      <w:rFonts w:ascii="Times New Roman" w:hAnsi="Times New Roman"/>
      <w:smallCaps/>
      <w:spacing w:val="80"/>
      <w:sz w:val="28"/>
    </w:rPr>
  </w:style>
  <w:style w:type="paragraph" w:customStyle="1" w:styleId="InChapter">
    <w:name w:val="InChapter"/>
    <w:basedOn w:val="Heading3"/>
    <w:rsid w:val="00E51F98"/>
    <w:pPr>
      <w:spacing w:after="240"/>
      <w:outlineLvl w:val="9"/>
    </w:pPr>
    <w:rPr>
      <w:noProof/>
    </w:rPr>
  </w:style>
  <w:style w:type="paragraph" w:styleId="Index2">
    <w:name w:val="index 2"/>
    <w:basedOn w:val="Normal"/>
    <w:next w:val="Normal"/>
    <w:semiHidden/>
    <w:rsid w:val="00E51F98"/>
    <w:pPr>
      <w:tabs>
        <w:tab w:val="right" w:pos="4176"/>
      </w:tabs>
      <w:ind w:left="568" w:hanging="284"/>
    </w:pPr>
    <w:rPr>
      <w:rFonts w:ascii="Garamond" w:hAnsi="Garamond"/>
    </w:rPr>
  </w:style>
  <w:style w:type="paragraph" w:customStyle="1" w:styleId="Byline">
    <w:name w:val="Byline"/>
    <w:rsid w:val="00E51F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1F98"/>
    <w:pPr>
      <w:tabs>
        <w:tab w:val="clear" w:pos="3600"/>
        <w:tab w:val="clear" w:pos="3958"/>
      </w:tabs>
      <w:jc w:val="right"/>
    </w:pPr>
  </w:style>
  <w:style w:type="character" w:styleId="Emphasis">
    <w:name w:val="Emphasis"/>
    <w:basedOn w:val="DefaultParagraphFont"/>
    <w:qFormat/>
    <w:rsid w:val="00E51F98"/>
    <w:rPr>
      <w:i/>
    </w:rPr>
  </w:style>
  <w:style w:type="paragraph" w:styleId="Caption">
    <w:name w:val="caption"/>
    <w:basedOn w:val="BodyText"/>
    <w:next w:val="Normal"/>
    <w:qFormat/>
    <w:rsid w:val="00E51F98"/>
    <w:pPr>
      <w:framePr w:w="2268" w:hSpace="181" w:vSpace="181" w:wrap="around" w:vAnchor="text" w:hAnchor="page" w:x="1135" w:y="285" w:anchorLock="1"/>
    </w:pPr>
    <w:rPr>
      <w:i/>
    </w:rPr>
  </w:style>
  <w:style w:type="paragraph" w:customStyle="1" w:styleId="MiniTOCTitle">
    <w:name w:val="MiniTOCTitle"/>
    <w:basedOn w:val="Heading4"/>
    <w:rsid w:val="00E51F98"/>
    <w:pPr>
      <w:spacing w:before="240"/>
      <w:outlineLvl w:val="9"/>
    </w:pPr>
    <w:rPr>
      <w:noProof/>
      <w:sz w:val="24"/>
    </w:rPr>
  </w:style>
  <w:style w:type="paragraph" w:customStyle="1" w:styleId="MiniTOCItem">
    <w:name w:val="MiniTOCItem"/>
    <w:basedOn w:val="ListBullet"/>
    <w:rsid w:val="00E51F98"/>
    <w:pPr>
      <w:numPr>
        <w:numId w:val="0"/>
      </w:numPr>
      <w:tabs>
        <w:tab w:val="right" w:leader="dot" w:pos="6521"/>
      </w:tabs>
      <w:spacing w:before="0" w:after="0"/>
    </w:pPr>
  </w:style>
  <w:style w:type="paragraph" w:customStyle="1" w:styleId="TOFTitle">
    <w:name w:val="TOFTitle"/>
    <w:basedOn w:val="TOCTitle"/>
    <w:rsid w:val="00E51F98"/>
  </w:style>
  <w:style w:type="paragraph" w:styleId="TableofFigures">
    <w:name w:val="table of figures"/>
    <w:basedOn w:val="Normal"/>
    <w:next w:val="Normal"/>
    <w:semiHidden/>
    <w:rsid w:val="00E51F98"/>
    <w:pPr>
      <w:tabs>
        <w:tab w:val="right" w:leader="dot" w:pos="9072"/>
      </w:tabs>
      <w:ind w:left="970" w:hanging="403"/>
    </w:pPr>
    <w:rPr>
      <w:rFonts w:ascii="Times New Roman" w:hAnsi="Times New Roman"/>
      <w:b/>
    </w:rPr>
  </w:style>
  <w:style w:type="paragraph" w:styleId="ListNumber">
    <w:name w:val="List Number"/>
    <w:basedOn w:val="List"/>
    <w:rsid w:val="00E51F98"/>
    <w:pPr>
      <w:numPr>
        <w:numId w:val="14"/>
      </w:numPr>
      <w:tabs>
        <w:tab w:val="clear" w:pos="340"/>
      </w:tabs>
    </w:pPr>
  </w:style>
  <w:style w:type="character" w:customStyle="1" w:styleId="WingdingSymbols">
    <w:name w:val="Wingding Symbols"/>
    <w:rsid w:val="00E51F98"/>
    <w:rPr>
      <w:rFonts w:ascii="Wingdings" w:hAnsi="Wingdings"/>
    </w:rPr>
  </w:style>
  <w:style w:type="paragraph" w:customStyle="1" w:styleId="TableHeading">
    <w:name w:val="Table Heading"/>
    <w:basedOn w:val="HeadingBase"/>
    <w:rsid w:val="00E51F98"/>
    <w:pPr>
      <w:keepLines/>
      <w:pBdr>
        <w:bottom w:val="single" w:sz="6" w:space="1" w:color="918585"/>
      </w:pBdr>
      <w:spacing w:before="240"/>
    </w:pPr>
  </w:style>
  <w:style w:type="character" w:customStyle="1" w:styleId="HotSpot">
    <w:name w:val="HotSpot"/>
    <w:rsid w:val="00E51F98"/>
    <w:rPr>
      <w:color w:val="0033CC"/>
      <w:u w:val="none"/>
    </w:rPr>
  </w:style>
  <w:style w:type="paragraph" w:customStyle="1" w:styleId="BodyTextRight">
    <w:name w:val="Body Text Right"/>
    <w:basedOn w:val="BodyText"/>
    <w:rsid w:val="00E51F98"/>
    <w:pPr>
      <w:spacing w:before="0" w:after="0"/>
      <w:jc w:val="right"/>
    </w:pPr>
  </w:style>
  <w:style w:type="paragraph" w:styleId="Index3">
    <w:name w:val="index 3"/>
    <w:basedOn w:val="ListNumber2"/>
    <w:next w:val="Normal"/>
    <w:semiHidden/>
    <w:rsid w:val="00E51F98"/>
    <w:pPr>
      <w:numPr>
        <w:numId w:val="0"/>
      </w:numPr>
      <w:tabs>
        <w:tab w:val="right" w:leader="dot" w:pos="4176"/>
      </w:tabs>
    </w:pPr>
  </w:style>
  <w:style w:type="paragraph" w:styleId="ListNumber2">
    <w:name w:val="List Number 2"/>
    <w:basedOn w:val="List2"/>
    <w:rsid w:val="00E51F98"/>
    <w:pPr>
      <w:numPr>
        <w:numId w:val="9"/>
      </w:numPr>
      <w:tabs>
        <w:tab w:val="clear" w:pos="1060"/>
      </w:tabs>
    </w:pPr>
  </w:style>
  <w:style w:type="paragraph" w:customStyle="1" w:styleId="MarginNote">
    <w:name w:val="Margin Note"/>
    <w:basedOn w:val="BodyText"/>
    <w:rsid w:val="00E51F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1F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1F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1F98"/>
    <w:rPr>
      <w:sz w:val="32"/>
    </w:rPr>
  </w:style>
  <w:style w:type="paragraph" w:customStyle="1" w:styleId="HeadingProcedure">
    <w:name w:val="Heading Procedure"/>
    <w:basedOn w:val="HeadingBase"/>
    <w:next w:val="Normal"/>
    <w:rsid w:val="00E51F98"/>
    <w:pPr>
      <w:tabs>
        <w:tab w:val="left" w:pos="0"/>
      </w:tabs>
      <w:spacing w:before="120" w:after="60"/>
    </w:pPr>
    <w:rPr>
      <w:i/>
      <w:color w:val="918585"/>
      <w:sz w:val="22"/>
    </w:rPr>
  </w:style>
  <w:style w:type="paragraph" w:customStyle="1" w:styleId="TableBodyText">
    <w:name w:val="Table Body Text"/>
    <w:basedOn w:val="BodyText"/>
    <w:rsid w:val="00E51F98"/>
    <w:pPr>
      <w:spacing w:before="60" w:after="60"/>
    </w:pPr>
  </w:style>
  <w:style w:type="paragraph" w:styleId="ListContinue">
    <w:name w:val="List Continue"/>
    <w:basedOn w:val="List"/>
    <w:rsid w:val="00E51F98"/>
    <w:pPr>
      <w:ind w:firstLine="0"/>
    </w:pPr>
  </w:style>
  <w:style w:type="paragraph" w:customStyle="1" w:styleId="ListNote">
    <w:name w:val="List Note"/>
    <w:basedOn w:val="List"/>
    <w:rsid w:val="00E51F98"/>
    <w:pPr>
      <w:pBdr>
        <w:top w:val="single" w:sz="6" w:space="2" w:color="918585"/>
        <w:bottom w:val="single" w:sz="6" w:space="2" w:color="918585"/>
      </w:pBdr>
      <w:tabs>
        <w:tab w:val="left" w:pos="1021"/>
      </w:tabs>
      <w:ind w:firstLine="0"/>
    </w:pPr>
  </w:style>
  <w:style w:type="paragraph" w:customStyle="1" w:styleId="Warning">
    <w:name w:val="Warning"/>
    <w:basedOn w:val="BodyText"/>
    <w:rsid w:val="00E51F98"/>
    <w:pPr>
      <w:shd w:val="clear" w:color="auto" w:fill="D9D9D9"/>
      <w:tabs>
        <w:tab w:val="left" w:pos="992"/>
      </w:tabs>
      <w:ind w:left="119" w:right="119"/>
    </w:pPr>
    <w:rPr>
      <w:sz w:val="20"/>
    </w:rPr>
  </w:style>
  <w:style w:type="paragraph" w:customStyle="1" w:styleId="MarginIcons">
    <w:name w:val="Margin Icons"/>
    <w:basedOn w:val="BodyText"/>
    <w:rsid w:val="00E51F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1F98"/>
    <w:rPr>
      <w:rFonts w:ascii="Courier New" w:hAnsi="Courier New"/>
    </w:rPr>
  </w:style>
  <w:style w:type="paragraph" w:customStyle="1" w:styleId="NoteBullet">
    <w:name w:val="Note Bullet"/>
    <w:basedOn w:val="Note"/>
    <w:rsid w:val="00E51F98"/>
    <w:pPr>
      <w:tabs>
        <w:tab w:val="clear" w:pos="680"/>
      </w:tabs>
      <w:spacing w:before="60" w:after="60"/>
    </w:pPr>
  </w:style>
  <w:style w:type="paragraph" w:customStyle="1" w:styleId="SubHeading2">
    <w:name w:val="SubHeading2"/>
    <w:basedOn w:val="HeadingBase"/>
    <w:rsid w:val="00E51F98"/>
    <w:pPr>
      <w:spacing w:before="240" w:after="60"/>
    </w:pPr>
    <w:rPr>
      <w:sz w:val="20"/>
    </w:rPr>
  </w:style>
  <w:style w:type="paragraph" w:customStyle="1" w:styleId="SubHeading1">
    <w:name w:val="SubHeading1"/>
    <w:basedOn w:val="HeadingBase"/>
    <w:rsid w:val="00E51F98"/>
    <w:pPr>
      <w:spacing w:before="240" w:after="60"/>
    </w:pPr>
    <w:rPr>
      <w:color w:val="918585"/>
      <w:sz w:val="22"/>
    </w:rPr>
  </w:style>
  <w:style w:type="paragraph" w:customStyle="1" w:styleId="SideHeading">
    <w:name w:val="Side Heading"/>
    <w:basedOn w:val="HeadingBase"/>
    <w:rsid w:val="00E51F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1F98"/>
    <w:pPr>
      <w:numPr>
        <w:numId w:val="10"/>
      </w:numPr>
    </w:pPr>
  </w:style>
  <w:style w:type="paragraph" w:styleId="PlainText">
    <w:name w:val="Plain Text"/>
    <w:basedOn w:val="Normal"/>
    <w:link w:val="PlainTextChar"/>
    <w:rsid w:val="00E51F98"/>
    <w:rPr>
      <w:sz w:val="20"/>
    </w:rPr>
  </w:style>
  <w:style w:type="character" w:customStyle="1" w:styleId="PlainTextChar">
    <w:name w:val="Plain Text Char"/>
    <w:basedOn w:val="DefaultParagraphFont"/>
    <w:link w:val="PlainText"/>
    <w:rsid w:val="00E51F98"/>
    <w:rPr>
      <w:rFonts w:ascii="Courier New" w:eastAsia="Times New Roman" w:hAnsi="Courier New" w:cs="Times New Roman"/>
      <w:sz w:val="20"/>
      <w:szCs w:val="20"/>
      <w:lang w:eastAsia="en-US"/>
    </w:rPr>
  </w:style>
  <w:style w:type="character" w:customStyle="1" w:styleId="MenuOption">
    <w:name w:val="Menu Option"/>
    <w:basedOn w:val="DefaultParagraphFont"/>
    <w:rsid w:val="00E51F98"/>
    <w:rPr>
      <w:b/>
      <w:smallCaps/>
    </w:rPr>
  </w:style>
  <w:style w:type="paragraph" w:customStyle="1" w:styleId="TableListNumber">
    <w:name w:val="Table List Number"/>
    <w:basedOn w:val="ListNumber"/>
    <w:rsid w:val="00E51F98"/>
    <w:pPr>
      <w:numPr>
        <w:numId w:val="0"/>
      </w:numPr>
    </w:pPr>
  </w:style>
  <w:style w:type="paragraph" w:styleId="TOC4">
    <w:name w:val="toc 4"/>
    <w:basedOn w:val="TOCBase"/>
    <w:next w:val="Normal"/>
    <w:semiHidden/>
    <w:rsid w:val="00E51F98"/>
    <w:pPr>
      <w:tabs>
        <w:tab w:val="right" w:leader="dot" w:pos="9071"/>
      </w:tabs>
      <w:ind w:left="1701"/>
    </w:pPr>
  </w:style>
  <w:style w:type="paragraph" w:customStyle="1" w:styleId="ListAlpha">
    <w:name w:val="List Alpha"/>
    <w:basedOn w:val="List"/>
    <w:rsid w:val="00E51F98"/>
    <w:pPr>
      <w:numPr>
        <w:numId w:val="8"/>
      </w:numPr>
    </w:pPr>
  </w:style>
  <w:style w:type="paragraph" w:customStyle="1" w:styleId="ListAlpha2">
    <w:name w:val="List Alpha 2"/>
    <w:basedOn w:val="List2"/>
    <w:rsid w:val="00E51F98"/>
    <w:pPr>
      <w:numPr>
        <w:numId w:val="7"/>
      </w:numPr>
    </w:pPr>
  </w:style>
  <w:style w:type="paragraph" w:styleId="List2">
    <w:name w:val="List 2"/>
    <w:basedOn w:val="BodyText"/>
    <w:rsid w:val="00E51F98"/>
    <w:pPr>
      <w:tabs>
        <w:tab w:val="left" w:pos="680"/>
      </w:tabs>
      <w:spacing w:before="60" w:after="60"/>
      <w:ind w:left="680" w:hanging="340"/>
    </w:pPr>
  </w:style>
  <w:style w:type="paragraph" w:styleId="List3">
    <w:name w:val="List 3"/>
    <w:basedOn w:val="BodyText"/>
    <w:rsid w:val="00E51F98"/>
    <w:pPr>
      <w:tabs>
        <w:tab w:val="left" w:pos="1021"/>
      </w:tabs>
      <w:spacing w:before="60" w:after="60"/>
      <w:ind w:left="1020" w:hanging="340"/>
    </w:pPr>
  </w:style>
  <w:style w:type="paragraph" w:styleId="List4">
    <w:name w:val="List 4"/>
    <w:basedOn w:val="BodyText"/>
    <w:rsid w:val="00E51F98"/>
    <w:pPr>
      <w:tabs>
        <w:tab w:val="left" w:pos="1361"/>
      </w:tabs>
      <w:spacing w:before="60" w:after="60"/>
      <w:ind w:left="1361" w:hanging="340"/>
    </w:pPr>
  </w:style>
  <w:style w:type="paragraph" w:styleId="List5">
    <w:name w:val="List 5"/>
    <w:basedOn w:val="BodyText"/>
    <w:rsid w:val="00E51F98"/>
    <w:pPr>
      <w:tabs>
        <w:tab w:val="left" w:pos="1701"/>
      </w:tabs>
      <w:spacing w:before="60" w:after="60"/>
      <w:ind w:left="1701" w:hanging="340"/>
    </w:pPr>
  </w:style>
  <w:style w:type="paragraph" w:styleId="ListBullet3">
    <w:name w:val="List Bullet 3"/>
    <w:basedOn w:val="List3"/>
    <w:rsid w:val="00E51F98"/>
    <w:pPr>
      <w:numPr>
        <w:numId w:val="13"/>
      </w:numPr>
      <w:tabs>
        <w:tab w:val="clear" w:pos="1021"/>
      </w:tabs>
      <w:ind w:left="1037" w:hanging="357"/>
    </w:pPr>
  </w:style>
  <w:style w:type="paragraph" w:styleId="ListBullet4">
    <w:name w:val="List Bullet 4"/>
    <w:basedOn w:val="List4"/>
    <w:rsid w:val="00E51F98"/>
    <w:pPr>
      <w:numPr>
        <w:numId w:val="2"/>
      </w:numPr>
      <w:tabs>
        <w:tab w:val="clear" w:pos="1361"/>
      </w:tabs>
    </w:pPr>
  </w:style>
  <w:style w:type="paragraph" w:styleId="ListBullet5">
    <w:name w:val="List Bullet 5"/>
    <w:basedOn w:val="List5"/>
    <w:rsid w:val="00E51F98"/>
    <w:pPr>
      <w:numPr>
        <w:numId w:val="3"/>
      </w:numPr>
    </w:pPr>
  </w:style>
  <w:style w:type="paragraph" w:styleId="ListContinue2">
    <w:name w:val="List Continue 2"/>
    <w:basedOn w:val="List2"/>
    <w:rsid w:val="00E51F98"/>
    <w:pPr>
      <w:ind w:firstLine="0"/>
    </w:pPr>
  </w:style>
  <w:style w:type="paragraph" w:styleId="ListContinue3">
    <w:name w:val="List Continue 3"/>
    <w:basedOn w:val="List3"/>
    <w:rsid w:val="00E51F98"/>
    <w:pPr>
      <w:ind w:left="1021" w:firstLine="0"/>
    </w:pPr>
  </w:style>
  <w:style w:type="paragraph" w:styleId="ListContinue4">
    <w:name w:val="List Continue 4"/>
    <w:basedOn w:val="List4"/>
    <w:rsid w:val="00E51F98"/>
    <w:pPr>
      <w:ind w:firstLine="0"/>
    </w:pPr>
  </w:style>
  <w:style w:type="paragraph" w:styleId="ListContinue5">
    <w:name w:val="List Continue 5"/>
    <w:basedOn w:val="List5"/>
    <w:rsid w:val="00E51F98"/>
    <w:pPr>
      <w:ind w:firstLine="0"/>
    </w:pPr>
  </w:style>
  <w:style w:type="paragraph" w:styleId="ListNumber3">
    <w:name w:val="List Number 3"/>
    <w:basedOn w:val="List3"/>
    <w:rsid w:val="00E51F98"/>
    <w:pPr>
      <w:numPr>
        <w:numId w:val="4"/>
      </w:numPr>
    </w:pPr>
  </w:style>
  <w:style w:type="paragraph" w:styleId="ListNumber4">
    <w:name w:val="List Number 4"/>
    <w:basedOn w:val="List4"/>
    <w:rsid w:val="00E51F98"/>
    <w:pPr>
      <w:numPr>
        <w:numId w:val="5"/>
      </w:numPr>
    </w:pPr>
  </w:style>
  <w:style w:type="paragraph" w:styleId="ListNumber5">
    <w:name w:val="List Number 5"/>
    <w:basedOn w:val="List5"/>
    <w:rsid w:val="00E51F98"/>
    <w:pPr>
      <w:numPr>
        <w:numId w:val="6"/>
      </w:numPr>
    </w:pPr>
  </w:style>
  <w:style w:type="paragraph" w:styleId="BlockText">
    <w:name w:val="Block Text"/>
    <w:basedOn w:val="Normal"/>
    <w:rsid w:val="00E51F98"/>
    <w:pPr>
      <w:spacing w:after="120"/>
      <w:ind w:left="1440" w:right="1440"/>
    </w:pPr>
  </w:style>
  <w:style w:type="character" w:customStyle="1" w:styleId="Subscript">
    <w:name w:val="Subscript"/>
    <w:basedOn w:val="DefaultParagraphFont"/>
    <w:rsid w:val="00E51F98"/>
    <w:rPr>
      <w:sz w:val="16"/>
      <w:vertAlign w:val="subscript"/>
    </w:rPr>
  </w:style>
  <w:style w:type="character" w:customStyle="1" w:styleId="Superscript">
    <w:name w:val="Superscript"/>
    <w:basedOn w:val="DefaultParagraphFont"/>
    <w:rsid w:val="00E51F98"/>
    <w:rPr>
      <w:sz w:val="16"/>
      <w:vertAlign w:val="superscript"/>
    </w:rPr>
  </w:style>
  <w:style w:type="character" w:customStyle="1" w:styleId="Symbols">
    <w:name w:val="Symbols"/>
    <w:basedOn w:val="DefaultParagraphFont"/>
    <w:rsid w:val="00E51F98"/>
    <w:rPr>
      <w:rFonts w:ascii="Symbol" w:hAnsi="Symbol"/>
    </w:rPr>
  </w:style>
  <w:style w:type="character" w:customStyle="1" w:styleId="MenuOptions">
    <w:name w:val="Menu Options"/>
    <w:basedOn w:val="DefaultParagraphFont"/>
    <w:rsid w:val="00E51F98"/>
    <w:rPr>
      <w:rFonts w:ascii="Arial Narrow" w:hAnsi="Arial Narrow"/>
      <w:smallCaps/>
    </w:rPr>
  </w:style>
  <w:style w:type="character" w:customStyle="1" w:styleId="Buttons">
    <w:name w:val="Buttons"/>
    <w:basedOn w:val="DefaultParagraphFont"/>
    <w:rsid w:val="00E51F98"/>
    <w:rPr>
      <w:b/>
    </w:rPr>
  </w:style>
  <w:style w:type="character" w:customStyle="1" w:styleId="Underlined">
    <w:name w:val="Underlined"/>
    <w:basedOn w:val="DefaultParagraphFont"/>
    <w:rsid w:val="00E51F98"/>
    <w:rPr>
      <w:u w:val="single"/>
    </w:rPr>
  </w:style>
  <w:style w:type="paragraph" w:customStyle="1" w:styleId="TableBodyTextRight">
    <w:name w:val="Table Body Text Right"/>
    <w:basedOn w:val="TableBodyText"/>
    <w:rsid w:val="00E51F98"/>
    <w:pPr>
      <w:widowControl w:val="0"/>
      <w:autoSpaceDE w:val="0"/>
      <w:autoSpaceDN w:val="0"/>
      <w:adjustRightInd w:val="0"/>
      <w:jc w:val="right"/>
    </w:pPr>
    <w:rPr>
      <w:rFonts w:cs="Arial"/>
      <w:szCs w:val="18"/>
    </w:rPr>
  </w:style>
  <w:style w:type="paragraph" w:customStyle="1" w:styleId="CopyrightText">
    <w:name w:val="Copyright Text"/>
    <w:basedOn w:val="BodyText"/>
    <w:rsid w:val="00E51F98"/>
    <w:rPr>
      <w:sz w:val="18"/>
    </w:rPr>
  </w:style>
  <w:style w:type="paragraph" w:customStyle="1" w:styleId="BodySmallRight">
    <w:name w:val="Body Small Right"/>
    <w:basedOn w:val="BodyTextRight"/>
    <w:rsid w:val="00E51F98"/>
    <w:rPr>
      <w:sz w:val="18"/>
      <w:szCs w:val="18"/>
    </w:rPr>
  </w:style>
  <w:style w:type="paragraph" w:customStyle="1" w:styleId="MarginEdition">
    <w:name w:val="Margin Edition"/>
    <w:basedOn w:val="MarginNote"/>
    <w:rsid w:val="00E51F98"/>
    <w:pPr>
      <w:spacing w:before="0" w:after="0"/>
    </w:pPr>
    <w:rPr>
      <w:rFonts w:ascii="Times New Roman" w:hAnsi="Times New Roman"/>
      <w:color w:val="999999"/>
    </w:rPr>
  </w:style>
  <w:style w:type="paragraph" w:customStyle="1" w:styleId="Spacer">
    <w:name w:val="Spacer"/>
    <w:basedOn w:val="Normal"/>
    <w:rsid w:val="00E51F98"/>
    <w:rPr>
      <w:sz w:val="2"/>
      <w:szCs w:val="2"/>
    </w:rPr>
  </w:style>
  <w:style w:type="character" w:customStyle="1" w:styleId="Small">
    <w:name w:val="Small"/>
    <w:basedOn w:val="DefaultParagraphFont"/>
    <w:rsid w:val="00E51F98"/>
    <w:rPr>
      <w:sz w:val="16"/>
    </w:rPr>
  </w:style>
  <w:style w:type="paragraph" w:customStyle="1" w:styleId="WideTable">
    <w:name w:val="Wide Table"/>
    <w:basedOn w:val="Normal"/>
    <w:rsid w:val="00E51F98"/>
    <w:pPr>
      <w:ind w:left="-1418"/>
    </w:pPr>
    <w:rPr>
      <w:sz w:val="2"/>
      <w:szCs w:val="2"/>
    </w:rPr>
  </w:style>
  <w:style w:type="character" w:styleId="PageNumber">
    <w:name w:val="page number"/>
    <w:basedOn w:val="DefaultParagraphFont"/>
    <w:rsid w:val="00E51F98"/>
  </w:style>
  <w:style w:type="paragraph" w:styleId="Quote">
    <w:name w:val="Quote"/>
    <w:basedOn w:val="Heading1"/>
    <w:link w:val="QuoteChar"/>
    <w:qFormat/>
    <w:rsid w:val="00E51F98"/>
    <w:rPr>
      <w:b w:val="0"/>
      <w:sz w:val="72"/>
      <w:szCs w:val="72"/>
      <w:lang w:val="en-NZ"/>
    </w:rPr>
  </w:style>
  <w:style w:type="character" w:customStyle="1" w:styleId="QuoteChar">
    <w:name w:val="Quote Char"/>
    <w:basedOn w:val="DefaultParagraphFont"/>
    <w:link w:val="Quote"/>
    <w:rsid w:val="00E51F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1F98"/>
    <w:pPr>
      <w:pageBreakBefore/>
    </w:pPr>
  </w:style>
  <w:style w:type="paragraph" w:customStyle="1" w:styleId="Border">
    <w:name w:val="Border"/>
    <w:basedOn w:val="Normal"/>
    <w:qFormat/>
    <w:rsid w:val="00E51F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1F98"/>
    <w:rPr>
      <w:b/>
      <w:bCs/>
      <w:i/>
      <w:iCs/>
      <w:color w:val="auto"/>
    </w:rPr>
  </w:style>
  <w:style w:type="paragraph" w:styleId="IntenseQuote">
    <w:name w:val="Intense Quote"/>
    <w:basedOn w:val="Normal"/>
    <w:next w:val="Normal"/>
    <w:link w:val="IntenseQuoteChar"/>
    <w:uiPriority w:val="30"/>
    <w:qFormat/>
    <w:rsid w:val="00E51F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1F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1F98"/>
    <w:rPr>
      <w:smallCaps/>
      <w:color w:val="auto"/>
      <w:u w:val="single"/>
    </w:rPr>
  </w:style>
  <w:style w:type="character" w:styleId="IntenseReference">
    <w:name w:val="Intense Reference"/>
    <w:basedOn w:val="DefaultParagraphFont"/>
    <w:uiPriority w:val="32"/>
    <w:qFormat/>
    <w:rsid w:val="00E51F98"/>
    <w:rPr>
      <w:b/>
      <w:bCs/>
      <w:smallCaps/>
      <w:color w:val="auto"/>
      <w:spacing w:val="5"/>
      <w:u w:val="single"/>
    </w:rPr>
  </w:style>
  <w:style w:type="paragraph" w:customStyle="1" w:styleId="2ColumnHeading">
    <w:name w:val="2Column Heading"/>
    <w:basedOn w:val="BodyText"/>
    <w:qFormat/>
    <w:rsid w:val="00E51F98"/>
    <w:pPr>
      <w:spacing w:after="60"/>
      <w:ind w:left="-2268"/>
    </w:pPr>
    <w:rPr>
      <w:b/>
    </w:rPr>
  </w:style>
  <w:style w:type="paragraph" w:customStyle="1" w:styleId="Heading1TOC">
    <w:name w:val="Heading1 TOC"/>
    <w:basedOn w:val="Normal"/>
    <w:qFormat/>
    <w:rsid w:val="00E51F98"/>
    <w:pPr>
      <w:spacing w:before="240" w:after="120"/>
    </w:pPr>
    <w:rPr>
      <w:rFonts w:ascii="Times New Roman" w:hAnsi="Times New Roman"/>
      <w:b/>
      <w:sz w:val="32"/>
    </w:rPr>
  </w:style>
  <w:style w:type="paragraph" w:customStyle="1" w:styleId="Heading2TOC">
    <w:name w:val="Heading2 TOC"/>
    <w:basedOn w:val="Normal"/>
    <w:qFormat/>
    <w:rsid w:val="00E51F98"/>
    <w:pPr>
      <w:spacing w:before="240" w:after="60"/>
    </w:pPr>
    <w:rPr>
      <w:rFonts w:ascii="Times New Roman" w:hAnsi="Times New Roman"/>
      <w:b/>
      <w:sz w:val="28"/>
    </w:rPr>
  </w:style>
  <w:style w:type="character" w:customStyle="1" w:styleId="Underline">
    <w:name w:val="Underline"/>
    <w:basedOn w:val="DefaultParagraphFont"/>
    <w:qFormat/>
    <w:rsid w:val="00E51F98"/>
    <w:rPr>
      <w:u w:val="single"/>
    </w:rPr>
  </w:style>
  <w:style w:type="character" w:customStyle="1" w:styleId="BoldandItalics">
    <w:name w:val="Bold and Italics"/>
    <w:qFormat/>
    <w:rsid w:val="00E51F98"/>
    <w:rPr>
      <w:b/>
      <w:i/>
      <w:u w:val="none"/>
    </w:rPr>
  </w:style>
  <w:style w:type="paragraph" w:styleId="BalloonText">
    <w:name w:val="Balloon Text"/>
    <w:basedOn w:val="Normal"/>
    <w:link w:val="BalloonTextChar"/>
    <w:rsid w:val="00E51F98"/>
    <w:rPr>
      <w:rFonts w:ascii="Tahoma" w:hAnsi="Tahoma" w:cs="Tahoma"/>
      <w:sz w:val="16"/>
      <w:szCs w:val="16"/>
    </w:rPr>
  </w:style>
  <w:style w:type="character" w:customStyle="1" w:styleId="BalloonTextChar">
    <w:name w:val="Balloon Text Char"/>
    <w:basedOn w:val="DefaultParagraphFont"/>
    <w:link w:val="BalloonText"/>
    <w:rsid w:val="00E51F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1F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1F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1F98"/>
    <w:rPr>
      <w:b/>
      <w:color w:val="660033"/>
      <w:spacing w:val="0"/>
    </w:rPr>
  </w:style>
  <w:style w:type="paragraph" w:customStyle="1" w:styleId="Nameditemlist">
    <w:name w:val="Named item list"/>
    <w:basedOn w:val="BodyText"/>
    <w:qFormat/>
    <w:rsid w:val="00E51F98"/>
    <w:pPr>
      <w:tabs>
        <w:tab w:val="left" w:pos="2835"/>
      </w:tabs>
      <w:ind w:left="2835" w:hanging="2835"/>
    </w:pPr>
  </w:style>
  <w:style w:type="paragraph" w:customStyle="1" w:styleId="BodyTextnopadding">
    <w:name w:val="Body Text no padding"/>
    <w:basedOn w:val="BodyText"/>
    <w:qFormat/>
    <w:rsid w:val="00E51F98"/>
    <w:pPr>
      <w:spacing w:before="0" w:after="0"/>
    </w:pPr>
  </w:style>
  <w:style w:type="paragraph" w:customStyle="1" w:styleId="BodyTextBold">
    <w:name w:val="Body Text Bold"/>
    <w:basedOn w:val="BodyText"/>
    <w:qFormat/>
    <w:rsid w:val="00E51F98"/>
    <w:rPr>
      <w:b/>
    </w:rPr>
  </w:style>
  <w:style w:type="character" w:styleId="Hyperlink">
    <w:name w:val="Hyperlink"/>
    <w:basedOn w:val="DefaultParagraphFont"/>
    <w:uiPriority w:val="99"/>
    <w:unhideWhenUsed/>
    <w:rsid w:val="00EF1E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639</Words>
  <Characters>4502</Characters>
  <Application>Microsoft Office Word</Application>
  <DocSecurity>0</DocSecurity>
  <Lines>84</Lines>
  <Paragraphs>61</Paragraphs>
  <ScaleCrop>false</ScaleCrop>
  <Company>Author-it Software Corporation Ltd.</Company>
  <LinksUpToDate>false</LinksUpToDate>
  <CharactersWithSpaces>5080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TLIP5006 Establish international distribution networks</dc:title>
  <dc:subject>Approved</dc:subject>
  <dc:creator>Industry Skills Australia</dc:creator>
  <cp:keywords>Release: 1</cp:keywords>
  <dc:description>Review Date: 12 April 2008</dc:description>
  <cp:lastModifiedBy>HSD_TPCMSd.prod</cp:lastModifiedBy>
  <cp:revision>3</cp:revision>
  <dcterms:created xsi:type="dcterms:W3CDTF">2024-07-12T07:51:00Z</dcterms:created>
  <dcterms:modified xsi:type="dcterms:W3CDTF">2024-07-12T07:52:00Z</dcterms:modified>
</cp:coreProperties>
</file>