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765" w:rsidP="006547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TLIP4040 Monitor warehouse operations</w:t>
      </w:r>
      <w:r>
        <w:fldChar w:fldCharType="end"/>
      </w:r>
    </w:p>
    <w:p w:rsidR="00654765" w:rsidP="00654765">
      <w:pPr>
        <w:pStyle w:val="Version"/>
        <w:sectPr w:rsidSect="008A6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C99" w:rsidP="008A6C99">
      <w:pPr>
        <w:pStyle w:val="SuperHeading"/>
      </w:pPr>
      <w:r w:rsidRPr="008A6C99">
        <w:t>TLIP4040 Monitor warehouse operations</w:t>
      </w:r>
    </w:p>
    <w:p w:rsidR="00000000" w:rsidRPr="008A6C99" w:rsidP="008A6C99">
      <w:pPr>
        <w:pStyle w:val="Heading1"/>
      </w:pPr>
      <w:bookmarkStart w:id="1" w:name="O_800202"/>
      <w:bookmarkEnd w:id="1"/>
      <w:r w:rsidRPr="008A6C99">
        <w:t>Modification History</w:t>
      </w:r>
    </w:p>
    <w:p w:rsidR="00654765" w:rsidP="00654765">
      <w:pPr>
        <w:pStyle w:val="BodyText"/>
      </w:pPr>
      <w:r w:rsidRPr="008A6C99">
        <w:t>Release 1. This is the first release of this unit of competency in the TLI Transport and Logistics Training Package.</w:t>
      </w:r>
    </w:p>
    <w:p w:rsidR="00000000" w:rsidRPr="008A6C99" w:rsidP="008A6C99">
      <w:pPr>
        <w:pStyle w:val="Heading1"/>
      </w:pPr>
      <w:bookmarkStart w:id="2" w:name="O_800203"/>
      <w:bookmarkEnd w:id="2"/>
      <w:r w:rsidRPr="008A6C99">
        <w:t>Application</w:t>
      </w:r>
    </w:p>
    <w:p w:rsidR="00000000" w:rsidRPr="008A6C99" w:rsidP="00654765">
      <w:pPr>
        <w:pStyle w:val="BodyText"/>
      </w:pPr>
      <w:r w:rsidRPr="008A6C99">
        <w:t>This unit involves the skills and knowledge required to monitor warehouse operations, an</w:t>
      </w:r>
      <w:r w:rsidRPr="008A6C99">
        <w:t>d to identify and report issues and possible improvements in various contexts in the transport and logistics industry. All activities are carried out in accordance with relevant organisational policy and procedures.</w:t>
      </w:r>
    </w:p>
    <w:p w:rsidR="00000000" w:rsidRPr="008A6C99" w:rsidP="00654765">
      <w:pPr>
        <w:pStyle w:val="BodyText"/>
      </w:pPr>
      <w:r w:rsidRPr="008A6C99">
        <w:t>It requires knowledge of different types</w:t>
      </w:r>
      <w:r w:rsidRPr="008A6C99">
        <w:t xml:space="preserve"> of warehouses, their functions, operational and organisational requirements. It includes using warehouse equipment, inventory and stock control processes, information technology and communications systems, warehouse security arrangements and applying engi</w:t>
      </w:r>
      <w:r w:rsidRPr="008A6C99">
        <w:t xml:space="preserve">neered standards. </w:t>
      </w:r>
    </w:p>
    <w:p w:rsidR="00000000" w:rsidRPr="008A6C99" w:rsidP="00654765">
      <w:pPr>
        <w:pStyle w:val="BodyText"/>
      </w:pPr>
      <w:r w:rsidRPr="008A6C99">
        <w:t xml:space="preserve">Individuals work independently or as part of a team under direct and/or indirect supervision, use discretion and judgement, and take responsibility for the quality of their outputs. </w:t>
      </w:r>
    </w:p>
    <w:p w:rsidR="00654765" w:rsidP="00654765">
      <w:pPr>
        <w:pStyle w:val="BodyText"/>
      </w:pPr>
      <w:r w:rsidRPr="008A6C99">
        <w:t>No licensing, legislative or certification requirement</w:t>
      </w:r>
      <w:r w:rsidRPr="008A6C99">
        <w:t>s apply to this unit at the time of publication.</w:t>
      </w:r>
    </w:p>
    <w:p w:rsidR="00000000" w:rsidRPr="008A6C99" w:rsidP="008A6C99">
      <w:pPr>
        <w:pStyle w:val="Heading1"/>
      </w:pPr>
      <w:bookmarkStart w:id="3" w:name="O_800204"/>
      <w:bookmarkEnd w:id="3"/>
      <w:r w:rsidRPr="008A6C99">
        <w:t>Pre-requisite Unit</w:t>
      </w:r>
    </w:p>
    <w:p w:rsidR="00654765" w:rsidP="00654765">
      <w:pPr>
        <w:pStyle w:val="BodyText"/>
      </w:pPr>
      <w:r w:rsidRPr="008A6C99">
        <w:t>Not applicable.</w:t>
      </w:r>
    </w:p>
    <w:p w:rsidR="00000000" w:rsidRPr="008A6C99" w:rsidP="008A6C99">
      <w:pPr>
        <w:pStyle w:val="Heading1"/>
      </w:pPr>
      <w:bookmarkStart w:id="4" w:name="O_800205"/>
      <w:bookmarkEnd w:id="4"/>
      <w:r w:rsidRPr="008A6C99">
        <w:t>Competency Field</w:t>
      </w:r>
    </w:p>
    <w:p w:rsidR="00654765" w:rsidP="00654765">
      <w:pPr>
        <w:pStyle w:val="BodyText"/>
      </w:pPr>
      <w:r w:rsidRPr="008A6C99">
        <w:t>P – Administration and Finance</w:t>
      </w:r>
    </w:p>
    <w:p w:rsidR="00000000" w:rsidRPr="008A6C99" w:rsidP="008A6C99">
      <w:pPr>
        <w:pStyle w:val="Heading1"/>
      </w:pPr>
      <w:bookmarkStart w:id="5" w:name="O_800206"/>
      <w:bookmarkEnd w:id="5"/>
      <w:r w:rsidRPr="008A6C99">
        <w:t>Unit Sector</w:t>
      </w:r>
    </w:p>
    <w:p w:rsidR="00654765" w:rsidP="00654765">
      <w:pPr>
        <w:pStyle w:val="BodyText"/>
      </w:pPr>
      <w:r w:rsidRPr="008A6C99">
        <w:t>Not applicable.</w:t>
      </w:r>
    </w:p>
    <w:p w:rsidR="00000000" w:rsidRPr="008A6C99" w:rsidP="008A6C99">
      <w:pPr>
        <w:pStyle w:val="Heading1"/>
      </w:pPr>
      <w:bookmarkStart w:id="6" w:name="O_800207"/>
      <w:bookmarkEnd w:id="6"/>
      <w:r w:rsidRPr="008A6C99">
        <w:t>Elements and Performance</w:t>
      </w:r>
      <w:r w:rsidRPr="008A6C99">
        <w:t xml:space="preserve">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99" w:rsidP="008A6C99">
            <w:pPr>
              <w:pStyle w:val="BodyText"/>
            </w:pPr>
            <w:r w:rsidRPr="008A6C9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rPr>
                <w:rStyle w:val="SpecialBold"/>
              </w:rPr>
              <w:t>PERFORMANCE CRITERIA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Performance criteria describe the performance needed to demonstrate achievement of the element.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99" w:rsidP="008A6C99">
            <w:pPr>
              <w:pStyle w:val="BodyText"/>
            </w:pPr>
            <w:r w:rsidRPr="008A6C9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rPr>
                <w:rStyle w:val="SpecialBold"/>
              </w:rPr>
              <w:t>Determine warehouse operational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Standard operating procedures for warehouse operations are accessed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Own areas of responsibility and reporting lines for issues outside own scope of authority, are determined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Applicable legislative requirements are identified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99" w:rsidP="008A6C99">
            <w:pPr>
              <w:pStyle w:val="BodyText"/>
            </w:pPr>
            <w:r w:rsidRPr="008A6C9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rPr>
                <w:rStyle w:val="SpecialBold"/>
              </w:rPr>
              <w:t>Identify the different types of warehouses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Different types of warehouses and their functions are analysed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Range of products/goods stored within various types of warehouses is identified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Storage plan for a range of inventory is developed, in accordance with enterprise procedures, materials handling equipment requirements and legislative requirements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99" w:rsidP="008A6C99">
            <w:pPr>
              <w:pStyle w:val="BodyText"/>
            </w:pPr>
            <w:r w:rsidRPr="008A6C9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rPr>
                <w:rStyle w:val="SpecialBold"/>
              </w:rPr>
              <w:t>Identify functions of warehouse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Warehouse operations for receiving, order</w:t>
            </w:r>
            <w:r w:rsidRPr="008A6C99">
              <w:t xml:space="preserve"> picking and packing, despatch, stocktaking and replenishment are confirmed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Different types of documentation required for warehouse operations are used and interpreted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Flow of goods through the warehouse from receiving area to despatch is identified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Characteristics of goods that may have an impact on storage/handling methods and requirements are investigated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99" w:rsidP="008A6C99">
            <w:pPr>
              <w:pStyle w:val="BodyText"/>
            </w:pPr>
            <w:r w:rsidRPr="008A6C99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rPr>
                <w:rStyle w:val="SpecialBold"/>
              </w:rPr>
              <w:t>Use warehouse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Purpose and types of mate</w:t>
            </w:r>
            <w:r w:rsidRPr="008A6C99">
              <w:t>rials handling equipment commonly used in warehouses are confirmed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Storage systems commonly used in warehouses, and their functions, are identified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Correct use and load capacity of storage systems are determined, in accordance with manufacturer specifications, and organisational policies and procedures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Manually operated materials handling equipment is used correctly, in accordance with legislat</w:t>
            </w:r>
            <w:r w:rsidRPr="008A6C99">
              <w:t>ive and regulatory requirements, and organisational policies and procedures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99" w:rsidP="008A6C99">
            <w:pPr>
              <w:pStyle w:val="BodyText"/>
            </w:pPr>
            <w:r w:rsidRPr="008A6C99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rPr>
                <w:rStyle w:val="SpecialBold"/>
              </w:rPr>
              <w:t>Use a range of information technologies employed in a warehouse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Information technological systems used in warehouse operations are identified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Use and impact of data capturing systems used within warehouse operations is analysed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Data capturing devices are used to record inventory in warehouse operations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Impact of information technology and communications systems used in warehouse operations is identified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 xml:space="preserve">Communications system is used to monitor goods and products in warehouse </w:t>
            </w:r>
            <w:r w:rsidRPr="008A6C99">
              <w:t>operations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Warehouse management systems are used to monitor flow o</w:t>
            </w:r>
            <w:r w:rsidRPr="008A6C99">
              <w:t>f inventory in warehouse operations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99" w:rsidP="008A6C99">
            <w:pPr>
              <w:pStyle w:val="BodyText"/>
            </w:pPr>
            <w:r w:rsidRPr="008A6C99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rPr>
                <w:rStyle w:val="SpecialBold"/>
              </w:rPr>
              <w:t>Participate in inventory/stock control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Inventory and stock control principles are identified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Methods and processes are utilised for determining stock, replenishment and reordering levels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Range of reordering methods are implemented as appropriate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Factors that impact on reordering and stock control levels are identified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Inventory count of a stock item is performed, need for replenishment is determined and stock item is reordered as required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99" w:rsidP="008A6C99">
            <w:pPr>
              <w:pStyle w:val="BodyText"/>
            </w:pPr>
            <w:r w:rsidRPr="008A6C99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rPr>
                <w:rStyle w:val="SpecialBold"/>
              </w:rPr>
              <w:t>Apply engineered standards to warehouse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General principle of engineered standards is identified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Main measurements and collection methods required to support engineered standards are used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Application of engineered standards to various warehousing tasks is determined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99" w:rsidP="008A6C99">
            <w:pPr>
              <w:pStyle w:val="BodyText"/>
            </w:pPr>
            <w:r w:rsidRPr="008A6C99">
              <w:rPr>
                <w:rStyle w:val="SpecialBold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rPr>
                <w:rStyle w:val="SpecialBold"/>
              </w:rPr>
              <w:t>Report on warehouse security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Warehouse security arrangements are complie</w:t>
            </w:r>
            <w:r w:rsidRPr="008A6C99">
              <w:t>d with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Security objectives are determined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Internal and external security threats and exposures as they relate to warehouses are evaluated</w:t>
            </w:r>
          </w:p>
        </w:tc>
      </w:tr>
      <w:tr w:rsidTr="006547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99">
            <w:pPr>
              <w:pStyle w:val="BodyText"/>
              <w:rPr>
                <w:lang w:val="en-NZ"/>
              </w:rPr>
            </w:pPr>
            <w:r w:rsidRPr="008A6C99"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99" w:rsidP="008A6C99">
            <w:pPr>
              <w:pStyle w:val="BodyText"/>
            </w:pPr>
            <w:r w:rsidRPr="008A6C99">
              <w:t>Measures to improve security arrangements are reported</w:t>
            </w:r>
          </w:p>
        </w:tc>
      </w:tr>
    </w:tbl>
    <w:p w:rsidR="00654765" w:rsidP="008A6C99">
      <w:pPr>
        <w:pStyle w:val="BodyText"/>
      </w:pPr>
    </w:p>
    <w:p w:rsidR="00654765" w:rsidP="008A6C99">
      <w:pPr>
        <w:pStyle w:val="BodyText"/>
      </w:pPr>
    </w:p>
    <w:p w:rsidR="00000000" w:rsidRPr="008A6C99" w:rsidP="008A6C99">
      <w:pPr>
        <w:pStyle w:val="Heading1"/>
      </w:pPr>
      <w:bookmarkStart w:id="7" w:name="O_800208"/>
      <w:bookmarkEnd w:id="7"/>
      <w:r w:rsidRPr="008A6C99">
        <w:t>Foundation Skills</w:t>
      </w:r>
    </w:p>
    <w:p w:rsidR="00654765" w:rsidP="00654765">
      <w:pPr>
        <w:pStyle w:val="BodyText"/>
      </w:pPr>
      <w:r w:rsidRPr="008A6C99">
        <w:t>Foundation skills essential to performance are explicit in the performance criteria of this unit of competency.</w:t>
      </w:r>
    </w:p>
    <w:p w:rsidR="00000000" w:rsidRPr="008A6C99" w:rsidP="008A6C99">
      <w:pPr>
        <w:pStyle w:val="Heading1"/>
      </w:pPr>
      <w:bookmarkStart w:id="8" w:name="O_800209"/>
      <w:bookmarkEnd w:id="8"/>
      <w:r w:rsidRPr="008A6C99">
        <w:t>Range of Conditions</w:t>
      </w:r>
    </w:p>
    <w:p w:rsidR="00000000" w:rsidRPr="008A6C99" w:rsidP="00654765">
      <w:pPr>
        <w:pStyle w:val="BodyText"/>
      </w:pPr>
      <w:r w:rsidRPr="008A6C99">
        <w:t>Range is restricted to essential operating conditions and any other variables essential to the work environment.</w:t>
      </w:r>
    </w:p>
    <w:p w:rsidR="00654765" w:rsidP="00654765">
      <w:pPr>
        <w:pStyle w:val="BodyText"/>
      </w:pPr>
      <w:r w:rsidRPr="008A6C99">
        <w:t>Non-essential conditions can be found in the Companion Volume Implementation Guide.</w:t>
      </w:r>
    </w:p>
    <w:p w:rsidR="00000000" w:rsidRPr="008A6C99" w:rsidP="008A6C99">
      <w:pPr>
        <w:pStyle w:val="Heading1"/>
      </w:pPr>
      <w:bookmarkStart w:id="9" w:name="O_800210"/>
      <w:bookmarkEnd w:id="9"/>
      <w:r w:rsidRPr="008A6C99">
        <w:t>Unit Mapping Information</w:t>
      </w:r>
    </w:p>
    <w:p w:rsidR="00654765" w:rsidP="00654765">
      <w:pPr>
        <w:pStyle w:val="BodyText"/>
      </w:pPr>
      <w:r w:rsidRPr="008A6C99">
        <w:t>This unit replac</w:t>
      </w:r>
      <w:r w:rsidRPr="008A6C99">
        <w:t>es and is equivalent to TLIP4040A Monitor warehouse operations.</w:t>
      </w:r>
    </w:p>
    <w:p w:rsidR="00000000" w:rsidRPr="008A6C99" w:rsidP="008A6C99">
      <w:pPr>
        <w:pStyle w:val="Heading1"/>
      </w:pPr>
      <w:bookmarkStart w:id="10" w:name="O_800217"/>
      <w:bookmarkEnd w:id="10"/>
      <w:r w:rsidRPr="008A6C99">
        <w:t>Links</w:t>
      </w:r>
    </w:p>
    <w:p w:rsidR="00000000" w:rsidRPr="008A6C99" w:rsidP="00654765">
      <w:pPr>
        <w:pStyle w:val="BodyText"/>
      </w:pPr>
      <w:r w:rsidRPr="008A6C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25AA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A6C99" w:rsidP="008A6C99"/>
    <w:sectPr w:rsidSect="008A6C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99" w:rsidRPr="00654765" w:rsidP="006547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65" w:rsidP="008A6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4765" w:rsidP="008A6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54765" w:rsidP="008A6C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C99" w:rsidRPr="00654765" w:rsidP="006547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65" w:rsidRPr="002D2AF8" w:rsidP="008A6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TLIP4040 Monitor warehouse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654765" w:rsidP="008A6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C99"/>
  </w:style>
  <w:style w:type="character" w:customStyle="1" w:styleId="Heading1Char">
    <w:name w:val="Heading 1 Char"/>
    <w:basedOn w:val="DefaultParagraphFont"/>
    <w:link w:val="Heading1"/>
    <w:rsid w:val="008A6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C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C9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A6C99"/>
    <w:rPr>
      <w:b/>
      <w:spacing w:val="0"/>
    </w:rPr>
  </w:style>
  <w:style w:type="paragraph" w:customStyle="1" w:styleId="SuperHeading">
    <w:name w:val="SuperHeading"/>
    <w:basedOn w:val="Normal"/>
    <w:rsid w:val="008A6C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C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C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C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C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6C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6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6C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6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C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C99"/>
    <w:rPr>
      <w:i/>
    </w:rPr>
  </w:style>
  <w:style w:type="paragraph" w:styleId="Caption">
    <w:name w:val="caption"/>
    <w:basedOn w:val="BodyText"/>
    <w:next w:val="Normal"/>
    <w:qFormat/>
    <w:rsid w:val="008A6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C99"/>
  </w:style>
  <w:style w:type="paragraph" w:styleId="TableofFigures">
    <w:name w:val="table of figures"/>
    <w:basedOn w:val="Normal"/>
    <w:next w:val="Normal"/>
    <w:semiHidden/>
    <w:rsid w:val="008A6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C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A6C99"/>
    <w:rPr>
      <w:rFonts w:ascii="Wingdings" w:hAnsi="Wingdings"/>
    </w:rPr>
  </w:style>
  <w:style w:type="paragraph" w:customStyle="1" w:styleId="TableHeading">
    <w:name w:val="Table Heading"/>
    <w:basedOn w:val="HeadingBase"/>
    <w:rsid w:val="008A6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C99"/>
    <w:rPr>
      <w:color w:val="0033CC"/>
      <w:u w:val="none"/>
    </w:rPr>
  </w:style>
  <w:style w:type="paragraph" w:customStyle="1" w:styleId="BodyTextRight">
    <w:name w:val="Body Text Right"/>
    <w:basedOn w:val="BodyText"/>
    <w:rsid w:val="008A6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C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C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C99"/>
    <w:rPr>
      <w:sz w:val="32"/>
    </w:rPr>
  </w:style>
  <w:style w:type="paragraph" w:customStyle="1" w:styleId="HeadingProcedure">
    <w:name w:val="Heading Procedure"/>
    <w:basedOn w:val="HeadingBase"/>
    <w:next w:val="Normal"/>
    <w:rsid w:val="008A6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C99"/>
    <w:pPr>
      <w:spacing w:before="60" w:after="60"/>
    </w:pPr>
  </w:style>
  <w:style w:type="paragraph" w:styleId="ListContinue">
    <w:name w:val="List Continue"/>
    <w:basedOn w:val="List"/>
    <w:rsid w:val="008A6C99"/>
    <w:pPr>
      <w:ind w:firstLine="0"/>
    </w:pPr>
  </w:style>
  <w:style w:type="paragraph" w:customStyle="1" w:styleId="ListNote">
    <w:name w:val="List Note"/>
    <w:basedOn w:val="List"/>
    <w:rsid w:val="008A6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C99"/>
    <w:rPr>
      <w:rFonts w:ascii="Courier New" w:hAnsi="Courier New"/>
    </w:rPr>
  </w:style>
  <w:style w:type="paragraph" w:customStyle="1" w:styleId="NoteBullet">
    <w:name w:val="Note Bullet"/>
    <w:basedOn w:val="Note"/>
    <w:rsid w:val="008A6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C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A6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C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C99"/>
    <w:rPr>
      <w:b/>
      <w:smallCaps/>
    </w:rPr>
  </w:style>
  <w:style w:type="paragraph" w:customStyle="1" w:styleId="TableListNumber">
    <w:name w:val="Table List Number"/>
    <w:basedOn w:val="ListNumber"/>
    <w:rsid w:val="008A6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C99"/>
    <w:pPr>
      <w:numPr>
        <w:numId w:val="7"/>
      </w:numPr>
    </w:pPr>
  </w:style>
  <w:style w:type="paragraph" w:customStyle="1" w:styleId="ListAlpha2">
    <w:name w:val="List Alpha 2"/>
    <w:basedOn w:val="List2"/>
    <w:rsid w:val="008A6C99"/>
    <w:pPr>
      <w:numPr>
        <w:numId w:val="6"/>
      </w:numPr>
    </w:pPr>
  </w:style>
  <w:style w:type="paragraph" w:styleId="List2">
    <w:name w:val="List 2"/>
    <w:basedOn w:val="BodyText"/>
    <w:rsid w:val="008A6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C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C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C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6C99"/>
    <w:pPr>
      <w:numPr>
        <w:numId w:val="2"/>
      </w:numPr>
    </w:pPr>
  </w:style>
  <w:style w:type="paragraph" w:styleId="ListContinue2">
    <w:name w:val="List Continue 2"/>
    <w:basedOn w:val="List2"/>
    <w:rsid w:val="008A6C99"/>
    <w:pPr>
      <w:ind w:firstLine="0"/>
    </w:pPr>
  </w:style>
  <w:style w:type="paragraph" w:styleId="ListContinue3">
    <w:name w:val="List Continue 3"/>
    <w:basedOn w:val="List3"/>
    <w:rsid w:val="008A6C99"/>
    <w:pPr>
      <w:ind w:left="1021" w:firstLine="0"/>
    </w:pPr>
  </w:style>
  <w:style w:type="paragraph" w:styleId="ListContinue4">
    <w:name w:val="List Continue 4"/>
    <w:basedOn w:val="List4"/>
    <w:rsid w:val="008A6C99"/>
    <w:pPr>
      <w:ind w:firstLine="0"/>
    </w:pPr>
  </w:style>
  <w:style w:type="paragraph" w:styleId="ListContinue5">
    <w:name w:val="List Continue 5"/>
    <w:basedOn w:val="List5"/>
    <w:rsid w:val="008A6C99"/>
    <w:pPr>
      <w:ind w:firstLine="0"/>
    </w:pPr>
  </w:style>
  <w:style w:type="paragraph" w:styleId="ListNumber3">
    <w:name w:val="List Number 3"/>
    <w:basedOn w:val="List3"/>
    <w:rsid w:val="008A6C99"/>
    <w:pPr>
      <w:numPr>
        <w:numId w:val="3"/>
      </w:numPr>
    </w:pPr>
  </w:style>
  <w:style w:type="paragraph" w:styleId="ListNumber4">
    <w:name w:val="List Number 4"/>
    <w:basedOn w:val="List4"/>
    <w:rsid w:val="008A6C99"/>
    <w:pPr>
      <w:numPr>
        <w:numId w:val="4"/>
      </w:numPr>
    </w:pPr>
  </w:style>
  <w:style w:type="paragraph" w:styleId="ListNumber5">
    <w:name w:val="List Number 5"/>
    <w:basedOn w:val="List5"/>
    <w:rsid w:val="008A6C99"/>
    <w:pPr>
      <w:numPr>
        <w:numId w:val="5"/>
      </w:numPr>
    </w:pPr>
  </w:style>
  <w:style w:type="paragraph" w:styleId="BlockText">
    <w:name w:val="Block Text"/>
    <w:basedOn w:val="Normal"/>
    <w:rsid w:val="008A6C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C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C99"/>
    <w:rPr>
      <w:sz w:val="16"/>
      <w:vertAlign w:val="superscript"/>
    </w:rPr>
  </w:style>
  <w:style w:type="character" w:customStyle="1" w:styleId="Symbols">
    <w:name w:val="Symbols"/>
    <w:basedOn w:val="DefaultParagraphFont"/>
    <w:rsid w:val="008A6C99"/>
    <w:rPr>
      <w:rFonts w:ascii="Symbol" w:hAnsi="Symbol"/>
    </w:rPr>
  </w:style>
  <w:style w:type="character" w:customStyle="1" w:styleId="MenuOptions">
    <w:name w:val="Menu Options"/>
    <w:basedOn w:val="DefaultParagraphFont"/>
    <w:rsid w:val="008A6C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C99"/>
    <w:rPr>
      <w:b/>
    </w:rPr>
  </w:style>
  <w:style w:type="character" w:customStyle="1" w:styleId="Underlined">
    <w:name w:val="Underlined"/>
    <w:basedOn w:val="DefaultParagraphFont"/>
    <w:rsid w:val="008A6C99"/>
    <w:rPr>
      <w:u w:val="single"/>
    </w:rPr>
  </w:style>
  <w:style w:type="paragraph" w:customStyle="1" w:styleId="TableBodyTextRight">
    <w:name w:val="Table Body Text Right"/>
    <w:basedOn w:val="TableBodyText"/>
    <w:rsid w:val="008A6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C99"/>
    <w:rPr>
      <w:sz w:val="18"/>
    </w:rPr>
  </w:style>
  <w:style w:type="paragraph" w:customStyle="1" w:styleId="BodySmallRight">
    <w:name w:val="Body Small Right"/>
    <w:basedOn w:val="BodyTextRight"/>
    <w:rsid w:val="008A6C99"/>
    <w:rPr>
      <w:sz w:val="18"/>
      <w:szCs w:val="18"/>
    </w:rPr>
  </w:style>
  <w:style w:type="paragraph" w:customStyle="1" w:styleId="MarginEdition">
    <w:name w:val="Margin Edition"/>
    <w:basedOn w:val="MarginNote"/>
    <w:rsid w:val="008A6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C99"/>
    <w:rPr>
      <w:sz w:val="2"/>
      <w:szCs w:val="2"/>
    </w:rPr>
  </w:style>
  <w:style w:type="character" w:customStyle="1" w:styleId="Small">
    <w:name w:val="Small"/>
    <w:basedOn w:val="DefaultParagraphFont"/>
    <w:rsid w:val="008A6C99"/>
    <w:rPr>
      <w:sz w:val="16"/>
    </w:rPr>
  </w:style>
  <w:style w:type="paragraph" w:customStyle="1" w:styleId="WideTable">
    <w:name w:val="Wide Table"/>
    <w:basedOn w:val="Normal"/>
    <w:rsid w:val="008A6C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C99"/>
  </w:style>
  <w:style w:type="paragraph" w:styleId="Quote">
    <w:name w:val="Quote"/>
    <w:basedOn w:val="Heading1"/>
    <w:link w:val="QuoteChar"/>
    <w:qFormat/>
    <w:rsid w:val="008A6C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C99"/>
    <w:pPr>
      <w:pageBreakBefore/>
    </w:pPr>
  </w:style>
  <w:style w:type="paragraph" w:customStyle="1" w:styleId="Border">
    <w:name w:val="Border"/>
    <w:basedOn w:val="Normal"/>
    <w:qFormat/>
    <w:rsid w:val="008A6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C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C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C99"/>
    <w:rPr>
      <w:u w:val="single"/>
    </w:rPr>
  </w:style>
  <w:style w:type="character" w:customStyle="1" w:styleId="BoldandItalics">
    <w:name w:val="Bold and Italics"/>
    <w:qFormat/>
    <w:rsid w:val="008A6C99"/>
    <w:rPr>
      <w:b/>
      <w:i/>
      <w:u w:val="none"/>
    </w:rPr>
  </w:style>
  <w:style w:type="paragraph" w:styleId="BalloonText">
    <w:name w:val="Balloon Text"/>
    <w:basedOn w:val="Normal"/>
    <w:link w:val="BalloonTextChar"/>
    <w:rsid w:val="008A6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C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C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C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C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C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C99"/>
    <w:pPr>
      <w:spacing w:before="0" w:after="0"/>
    </w:pPr>
  </w:style>
  <w:style w:type="paragraph" w:customStyle="1" w:styleId="BodyTextBold">
    <w:name w:val="Body Text Bold"/>
    <w:basedOn w:val="BodyText"/>
    <w:qFormat/>
    <w:rsid w:val="008A6C99"/>
    <w:rPr>
      <w:b/>
    </w:rPr>
  </w:style>
  <w:style w:type="character" w:styleId="Hyperlink">
    <w:name w:val="Hyperlink"/>
    <w:basedOn w:val="DefaultParagraphFont"/>
    <w:uiPriority w:val="99"/>
    <w:unhideWhenUsed/>
    <w:rsid w:val="006547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4864</Characters>
  <Application>Microsoft Office Word</Application>
  <DocSecurity>0</DocSecurity>
  <Lines>231</Lines>
  <Paragraphs>130</Paragraphs>
  <ScaleCrop>false</ScaleCrop>
  <Company>Author-it Software Corporation Ltd.</Company>
  <LinksUpToDate>false</LinksUpToDate>
  <CharactersWithSpaces>5494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TLIP4040 Monitor warehouse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2021-04-12T01:59:00Z</dcterms:created>
  <dcterms:modified xsi:type="dcterms:W3CDTF">2021-04-12T01:59:00Z</dcterms:modified>
</cp:coreProperties>
</file>