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24F" w:rsidP="00374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TLIP4038 Monitor a supply chain operation</w:t>
      </w:r>
      <w:r>
        <w:fldChar w:fldCharType="end"/>
      </w:r>
    </w:p>
    <w:p w:rsidR="0037424F" w:rsidP="0037424F">
      <w:pPr>
        <w:pStyle w:val="Version"/>
        <w:sectPr w:rsidSect="006D1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1380" w:rsidP="006D1380">
      <w:pPr>
        <w:pStyle w:val="SuperHeading"/>
      </w:pPr>
      <w:r w:rsidRPr="006D1380">
        <w:t>TLIP4038 Monitor a supply chain operation</w:t>
      </w:r>
    </w:p>
    <w:p w:rsidR="00000000" w:rsidRPr="006D1380" w:rsidP="006D1380">
      <w:pPr>
        <w:pStyle w:val="Heading1"/>
      </w:pPr>
      <w:bookmarkStart w:id="1" w:name="O_1067590"/>
      <w:bookmarkEnd w:id="1"/>
      <w:r w:rsidRPr="006D13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 xml:space="preserve">Release 1. </w:t>
            </w:r>
            <w:r w:rsidRPr="006D1380">
              <w:t>This is the first release of this unit of competency in the TLI Transport and Logistics Training Package.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2" w:name="O_1067589"/>
      <w:bookmarkEnd w:id="2"/>
      <w:r w:rsidRPr="006D13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This unit involves the skills and knowledge required to monitor the functions of an e</w:t>
            </w:r>
            <w:r w:rsidRPr="006D1380">
              <w:t>stablished supply chain, in accordance with relevant organisational policy and procedures in various contexts in industry.</w:t>
            </w:r>
          </w:p>
          <w:p w:rsidR="00000000" w:rsidRPr="006D1380" w:rsidP="006D1380">
            <w:pPr>
              <w:pStyle w:val="BodyText"/>
            </w:pPr>
            <w:r w:rsidRPr="006D1380">
              <w:t xml:space="preserve">It includes applying knowledge of the relevant principles to the relationships and functions within a supply chain. It also involves </w:t>
            </w:r>
            <w:r w:rsidRPr="006D1380">
              <w:t>responsibility for monitoring the supply chain, contributing to sales forecasting and making recommendations to improve supply chain effectiveness.</w:t>
            </w:r>
          </w:p>
          <w:p w:rsidR="00000000" w:rsidRPr="006D1380" w:rsidP="006D1380">
            <w:pPr>
              <w:pStyle w:val="BodyText"/>
            </w:pPr>
            <w:r w:rsidRPr="006D1380">
              <w:t>Individuals work independently or as part of a team under direct and/or indirect supervision, use discretion</w:t>
            </w:r>
            <w:r w:rsidRPr="006D1380">
              <w:t xml:space="preserve"> and judgement and take responsibility for the quality of their output. </w:t>
            </w:r>
          </w:p>
          <w:p w:rsidR="00000000" w:rsidRPr="006D1380" w:rsidP="006D1380">
            <w:pPr>
              <w:pStyle w:val="BodyText"/>
            </w:pPr>
            <w:r w:rsidRPr="006D1380">
              <w:t>No licensing, legislative or certification requirements apply to this unit at the time of publication.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3" w:name="O_1067588"/>
      <w:bookmarkEnd w:id="3"/>
      <w:r w:rsidRPr="006D13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Not applicable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4" w:name="O_1067587"/>
      <w:bookmarkEnd w:id="4"/>
      <w:r w:rsidRPr="006D1380">
        <w:t>Comp</w:t>
      </w:r>
      <w:r w:rsidRPr="006D1380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P – Administration and Finance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5" w:name="O_1067586"/>
      <w:bookmarkEnd w:id="5"/>
      <w:r w:rsidRPr="006D13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Not applicable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6" w:name="O_1067585"/>
      <w:bookmarkEnd w:id="6"/>
      <w:r w:rsidRPr="006D13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9"/>
        <w:gridCol w:w="5258"/>
      </w:tblGrid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PERFORMANCE CRITERIA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Performance criteria describe the performance needed to demonstrate achievement of the element.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Determine supply chain functions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1.1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Supply chain operations, functions and objectives are confirmed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1.2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Methodology for measuring supply chain functions is ascertained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1.3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Scope of management responsibilities and processes within the supply chain are defined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1.4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Relationship between suppliers, the supply chain and customers is identified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1.5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Own level of responsibility and authority within supply chain operations is determined, in accordance with organisational policies and procedures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Monitor the supply chain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2.1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Communication with partners and suppliers is monitored, in accordance with sup</w:t>
            </w:r>
            <w:r w:rsidRPr="006D1380">
              <w:t>ply chain operations and organisational processes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2.2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Demand at each level of the supply chain operations is identified within own scope of responsibility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2.3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 xml:space="preserve">Sales and payments are tracked, in accordance with supply </w:t>
            </w:r>
            <w:r w:rsidRPr="006D1380">
              <w:t>chain operations, relevant legislation and organisational policies and procedures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2.4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Inconsistencies or discrepancies are reported, in accordance with organisational policies and procedures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Monitor security of the supply chain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3.1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Potential threats to the supply chain are analysed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3.2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Security issues and remedies are identified as they apply to the supply chain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3.3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Supply chain implementation is monitored and security issues are addressed, as required, in accordance with organisational policies and procedures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Contribute to sale forecasting in relation to warehousing, distributions and supply chain operations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4.1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S</w:t>
            </w:r>
            <w:r w:rsidRPr="006D1380">
              <w:t>ales forecasting and control processes are determined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4.2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Relationship and impact between customer, the market and sales forecast is analysed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4.3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 xml:space="preserve">Process of sales forecasting and its impact on the </w:t>
            </w:r>
            <w:r w:rsidRPr="006D1380">
              <w:t>supply chain, warehousing and distribution is evaluated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4.4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Financial implications of effective sales forecasting is determined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4.5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Sales forecast is performed to identify the impact on the supply ch</w:t>
            </w:r>
            <w:r w:rsidRPr="006D1380">
              <w:t>ain and warehousing and distribution operation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5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rPr>
                <w:rStyle w:val="SpecialBold"/>
              </w:rPr>
              <w:t>Make recommendations to improve supply chain effectiveness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5.1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Impact of management tools and reporting lines in relation to supply chain process is analysed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5.2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t>Quality measures are applied to supply ch</w:t>
            </w:r>
            <w:r w:rsidRPr="006D1380">
              <w:t>ain operations</w:t>
            </w:r>
          </w:p>
        </w:tc>
      </w:tr>
      <w:tr w:rsidTr="006D1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>
            <w:pPr>
              <w:pStyle w:val="BodyText"/>
              <w:keepLines w:val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80">
            <w:pPr>
              <w:pStyle w:val="BodyText"/>
              <w:rPr>
                <w:lang w:val="en-NZ"/>
              </w:rPr>
            </w:pPr>
            <w:r w:rsidRPr="006D1380">
              <w:rPr>
                <w:rStyle w:val="SpecialBold"/>
              </w:rPr>
              <w:t>5.3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Recommendations are made regarding potential improvements to supply chain operations, in accordance with organisational policies and procedures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7" w:name="O_1067584"/>
      <w:bookmarkEnd w:id="7"/>
      <w:r w:rsidRPr="006D13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Foundation skills essential to performance are explicit in the performance criteria of this unit of competency.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8" w:name="O_1067583"/>
      <w:bookmarkEnd w:id="8"/>
      <w:r w:rsidRPr="006D13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Range is restricted to essential operating conditions and any other variables essential to the work env</w:t>
            </w:r>
            <w:r w:rsidRPr="006D1380">
              <w:t>ironment.</w:t>
            </w:r>
          </w:p>
          <w:p w:rsidR="00000000" w:rsidRPr="006D1380" w:rsidP="006D1380">
            <w:pPr>
              <w:pStyle w:val="BodyText"/>
            </w:pPr>
            <w:r w:rsidRPr="006D1380">
              <w:t>Non-essential conditions may be found in the Companion Volume Implementation Guide.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9" w:name="O_1067582"/>
      <w:bookmarkEnd w:id="9"/>
      <w:r w:rsidRPr="006D13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3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80" w:rsidP="006D1380">
            <w:pPr>
              <w:pStyle w:val="BodyText"/>
            </w:pPr>
            <w:r w:rsidRPr="006D1380">
              <w:t>This unit replaces and is equivalent to TLIP4038A Monitor a supply chain operation.</w:t>
            </w:r>
          </w:p>
        </w:tc>
      </w:tr>
    </w:tbl>
    <w:p w:rsidR="00000000" w:rsidRPr="006D1380" w:rsidP="006D1380">
      <w:pPr>
        <w:pStyle w:val="NoPaddingFontSize1"/>
      </w:pPr>
    </w:p>
    <w:p w:rsidR="00000000" w:rsidRPr="006D1380" w:rsidP="006D1380">
      <w:pPr>
        <w:pStyle w:val="AllowPageBreak"/>
      </w:pPr>
    </w:p>
    <w:p w:rsidR="00000000" w:rsidRPr="006D1380" w:rsidP="006D1380">
      <w:pPr>
        <w:pStyle w:val="Heading1"/>
      </w:pPr>
      <w:bookmarkStart w:id="10" w:name="O_1067591"/>
      <w:bookmarkEnd w:id="10"/>
      <w:r w:rsidRPr="006D1380">
        <w:t>Links</w:t>
      </w:r>
    </w:p>
    <w:p w:rsidR="00000000" w:rsidRPr="006D1380" w:rsidP="0037424F">
      <w:pPr>
        <w:pStyle w:val="BodyText"/>
      </w:pPr>
      <w:r w:rsidRPr="006D1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47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1380" w:rsidP="006D1380"/>
    <w:sectPr w:rsidSect="006D13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80" w:rsidRPr="0037424F" w:rsidP="00374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24F" w:rsidP="006D1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24F" w:rsidP="006D1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424F" w:rsidP="006D1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380" w:rsidRPr="0037424F" w:rsidP="00374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24F" w:rsidRPr="002D2AF8" w:rsidP="006D1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TLIP4038 Monitor a supply chain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37424F" w:rsidP="006D1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380"/>
  </w:style>
  <w:style w:type="character" w:customStyle="1" w:styleId="Heading1Char">
    <w:name w:val="Heading 1 Char"/>
    <w:basedOn w:val="DefaultParagraphFont"/>
    <w:link w:val="Heading1"/>
    <w:rsid w:val="006D1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3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1380"/>
    <w:rPr>
      <w:b/>
      <w:spacing w:val="0"/>
    </w:rPr>
  </w:style>
  <w:style w:type="paragraph" w:customStyle="1" w:styleId="SuperHeading">
    <w:name w:val="SuperHeading"/>
    <w:basedOn w:val="Normal"/>
    <w:rsid w:val="006D1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1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3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3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1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3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3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380"/>
    <w:rPr>
      <w:i/>
    </w:rPr>
  </w:style>
  <w:style w:type="paragraph" w:styleId="Caption">
    <w:name w:val="caption"/>
    <w:basedOn w:val="BodyText"/>
    <w:next w:val="Normal"/>
    <w:qFormat/>
    <w:rsid w:val="006D1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380"/>
  </w:style>
  <w:style w:type="paragraph" w:styleId="TableofFigures">
    <w:name w:val="table of figures"/>
    <w:basedOn w:val="Normal"/>
    <w:next w:val="Normal"/>
    <w:semiHidden/>
    <w:rsid w:val="006D1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3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1380"/>
    <w:rPr>
      <w:rFonts w:ascii="Wingdings" w:hAnsi="Wingdings"/>
    </w:rPr>
  </w:style>
  <w:style w:type="paragraph" w:customStyle="1" w:styleId="TableHeading">
    <w:name w:val="Table Heading"/>
    <w:basedOn w:val="HeadingBase"/>
    <w:rsid w:val="006D1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380"/>
    <w:rPr>
      <w:color w:val="0033CC"/>
      <w:u w:val="none"/>
    </w:rPr>
  </w:style>
  <w:style w:type="paragraph" w:customStyle="1" w:styleId="BodyTextRight">
    <w:name w:val="Body Text Right"/>
    <w:basedOn w:val="BodyText"/>
    <w:rsid w:val="006D1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3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380"/>
    <w:rPr>
      <w:sz w:val="32"/>
    </w:rPr>
  </w:style>
  <w:style w:type="paragraph" w:customStyle="1" w:styleId="HeadingProcedure">
    <w:name w:val="Heading Procedure"/>
    <w:basedOn w:val="HeadingBase"/>
    <w:next w:val="Normal"/>
    <w:rsid w:val="006D1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380"/>
    <w:pPr>
      <w:spacing w:before="60" w:after="60"/>
    </w:pPr>
  </w:style>
  <w:style w:type="paragraph" w:styleId="ListContinue">
    <w:name w:val="List Continue"/>
    <w:basedOn w:val="List"/>
    <w:rsid w:val="006D1380"/>
    <w:pPr>
      <w:ind w:firstLine="0"/>
    </w:pPr>
  </w:style>
  <w:style w:type="paragraph" w:customStyle="1" w:styleId="ListNote">
    <w:name w:val="List Note"/>
    <w:basedOn w:val="List"/>
    <w:rsid w:val="006D1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380"/>
    <w:rPr>
      <w:rFonts w:ascii="Courier New" w:hAnsi="Courier New"/>
    </w:rPr>
  </w:style>
  <w:style w:type="paragraph" w:customStyle="1" w:styleId="NoteBullet">
    <w:name w:val="Note Bullet"/>
    <w:basedOn w:val="Note"/>
    <w:rsid w:val="006D1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3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1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380"/>
    <w:rPr>
      <w:b/>
      <w:smallCaps/>
    </w:rPr>
  </w:style>
  <w:style w:type="paragraph" w:customStyle="1" w:styleId="TableListNumber">
    <w:name w:val="Table List Number"/>
    <w:basedOn w:val="ListNumber"/>
    <w:rsid w:val="006D1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380"/>
    <w:pPr>
      <w:numPr>
        <w:numId w:val="7"/>
      </w:numPr>
    </w:pPr>
  </w:style>
  <w:style w:type="paragraph" w:customStyle="1" w:styleId="ListAlpha2">
    <w:name w:val="List Alpha 2"/>
    <w:basedOn w:val="List2"/>
    <w:rsid w:val="006D1380"/>
    <w:pPr>
      <w:numPr>
        <w:numId w:val="6"/>
      </w:numPr>
    </w:pPr>
  </w:style>
  <w:style w:type="paragraph" w:styleId="List2">
    <w:name w:val="List 2"/>
    <w:basedOn w:val="BodyText"/>
    <w:rsid w:val="006D1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3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3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1380"/>
    <w:pPr>
      <w:numPr>
        <w:numId w:val="2"/>
      </w:numPr>
    </w:pPr>
  </w:style>
  <w:style w:type="paragraph" w:styleId="ListContinue2">
    <w:name w:val="List Continue 2"/>
    <w:basedOn w:val="List2"/>
    <w:rsid w:val="006D1380"/>
    <w:pPr>
      <w:ind w:firstLine="0"/>
    </w:pPr>
  </w:style>
  <w:style w:type="paragraph" w:styleId="ListContinue3">
    <w:name w:val="List Continue 3"/>
    <w:basedOn w:val="List3"/>
    <w:rsid w:val="006D1380"/>
    <w:pPr>
      <w:ind w:left="1021" w:firstLine="0"/>
    </w:pPr>
  </w:style>
  <w:style w:type="paragraph" w:styleId="ListContinue4">
    <w:name w:val="List Continue 4"/>
    <w:basedOn w:val="List4"/>
    <w:rsid w:val="006D1380"/>
    <w:pPr>
      <w:ind w:firstLine="0"/>
    </w:pPr>
  </w:style>
  <w:style w:type="paragraph" w:styleId="ListContinue5">
    <w:name w:val="List Continue 5"/>
    <w:basedOn w:val="List5"/>
    <w:rsid w:val="006D1380"/>
    <w:pPr>
      <w:ind w:firstLine="0"/>
    </w:pPr>
  </w:style>
  <w:style w:type="paragraph" w:styleId="ListNumber3">
    <w:name w:val="List Number 3"/>
    <w:basedOn w:val="List3"/>
    <w:rsid w:val="006D1380"/>
    <w:pPr>
      <w:numPr>
        <w:numId w:val="3"/>
      </w:numPr>
    </w:pPr>
  </w:style>
  <w:style w:type="paragraph" w:styleId="ListNumber4">
    <w:name w:val="List Number 4"/>
    <w:basedOn w:val="List4"/>
    <w:rsid w:val="006D1380"/>
    <w:pPr>
      <w:numPr>
        <w:numId w:val="4"/>
      </w:numPr>
    </w:pPr>
  </w:style>
  <w:style w:type="paragraph" w:styleId="ListNumber5">
    <w:name w:val="List Number 5"/>
    <w:basedOn w:val="List5"/>
    <w:rsid w:val="006D1380"/>
    <w:pPr>
      <w:numPr>
        <w:numId w:val="5"/>
      </w:numPr>
    </w:pPr>
  </w:style>
  <w:style w:type="paragraph" w:styleId="BlockText">
    <w:name w:val="Block Text"/>
    <w:basedOn w:val="Normal"/>
    <w:rsid w:val="006D1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380"/>
    <w:rPr>
      <w:sz w:val="16"/>
      <w:vertAlign w:val="superscript"/>
    </w:rPr>
  </w:style>
  <w:style w:type="character" w:customStyle="1" w:styleId="Symbols">
    <w:name w:val="Symbols"/>
    <w:basedOn w:val="DefaultParagraphFont"/>
    <w:rsid w:val="006D1380"/>
    <w:rPr>
      <w:rFonts w:ascii="Symbol" w:hAnsi="Symbol"/>
    </w:rPr>
  </w:style>
  <w:style w:type="character" w:customStyle="1" w:styleId="MenuOptions">
    <w:name w:val="Menu Options"/>
    <w:basedOn w:val="DefaultParagraphFont"/>
    <w:rsid w:val="006D1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380"/>
    <w:rPr>
      <w:b/>
    </w:rPr>
  </w:style>
  <w:style w:type="character" w:customStyle="1" w:styleId="Underlined">
    <w:name w:val="Underlined"/>
    <w:basedOn w:val="DefaultParagraphFont"/>
    <w:rsid w:val="006D1380"/>
    <w:rPr>
      <w:u w:val="single"/>
    </w:rPr>
  </w:style>
  <w:style w:type="paragraph" w:customStyle="1" w:styleId="TableBodyTextRight">
    <w:name w:val="Table Body Text Right"/>
    <w:basedOn w:val="TableBodyText"/>
    <w:rsid w:val="006D1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380"/>
    <w:rPr>
      <w:sz w:val="18"/>
    </w:rPr>
  </w:style>
  <w:style w:type="paragraph" w:customStyle="1" w:styleId="BodySmallRight">
    <w:name w:val="Body Small Right"/>
    <w:basedOn w:val="BodyTextRight"/>
    <w:rsid w:val="006D1380"/>
    <w:rPr>
      <w:sz w:val="18"/>
      <w:szCs w:val="18"/>
    </w:rPr>
  </w:style>
  <w:style w:type="paragraph" w:customStyle="1" w:styleId="MarginEdition">
    <w:name w:val="Margin Edition"/>
    <w:basedOn w:val="MarginNote"/>
    <w:rsid w:val="006D1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380"/>
    <w:rPr>
      <w:sz w:val="2"/>
      <w:szCs w:val="2"/>
    </w:rPr>
  </w:style>
  <w:style w:type="character" w:customStyle="1" w:styleId="Small">
    <w:name w:val="Small"/>
    <w:basedOn w:val="DefaultParagraphFont"/>
    <w:rsid w:val="006D1380"/>
    <w:rPr>
      <w:sz w:val="16"/>
    </w:rPr>
  </w:style>
  <w:style w:type="paragraph" w:customStyle="1" w:styleId="WideTable">
    <w:name w:val="Wide Table"/>
    <w:basedOn w:val="Normal"/>
    <w:rsid w:val="006D1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380"/>
  </w:style>
  <w:style w:type="paragraph" w:styleId="Quote">
    <w:name w:val="Quote"/>
    <w:basedOn w:val="Heading1"/>
    <w:link w:val="QuoteChar"/>
    <w:qFormat/>
    <w:rsid w:val="006D1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380"/>
    <w:pPr>
      <w:pageBreakBefore/>
    </w:pPr>
  </w:style>
  <w:style w:type="paragraph" w:customStyle="1" w:styleId="Border">
    <w:name w:val="Border"/>
    <w:basedOn w:val="Normal"/>
    <w:qFormat/>
    <w:rsid w:val="006D1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380"/>
    <w:rPr>
      <w:u w:val="single"/>
    </w:rPr>
  </w:style>
  <w:style w:type="character" w:customStyle="1" w:styleId="BoldandItalics">
    <w:name w:val="Bold and Italics"/>
    <w:qFormat/>
    <w:rsid w:val="006D1380"/>
    <w:rPr>
      <w:b/>
      <w:i/>
      <w:u w:val="none"/>
    </w:rPr>
  </w:style>
  <w:style w:type="paragraph" w:styleId="BalloonText">
    <w:name w:val="Balloon Text"/>
    <w:basedOn w:val="Normal"/>
    <w:link w:val="BalloonTextChar"/>
    <w:rsid w:val="006D1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380"/>
    <w:pPr>
      <w:spacing w:before="0" w:after="0"/>
    </w:pPr>
  </w:style>
  <w:style w:type="paragraph" w:customStyle="1" w:styleId="BodyTextBold">
    <w:name w:val="Body Text Bold"/>
    <w:basedOn w:val="BodyText"/>
    <w:qFormat/>
    <w:rsid w:val="006D1380"/>
    <w:rPr>
      <w:b/>
    </w:rPr>
  </w:style>
  <w:style w:type="character" w:styleId="Hyperlink">
    <w:name w:val="Hyperlink"/>
    <w:basedOn w:val="DefaultParagraphFont"/>
    <w:uiPriority w:val="99"/>
    <w:unhideWhenUsed/>
    <w:rsid w:val="00374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3830</Characters>
  <Application>Microsoft Office Word</Application>
  <DocSecurity>0</DocSecurity>
  <Lines>191</Lines>
  <Paragraphs>96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TLIP4038 Monitor a supply chain operation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2021-04-12T02:43:00Z</dcterms:created>
  <dcterms:modified xsi:type="dcterms:W3CDTF">2021-04-12T02:43:00Z</dcterms:modified>
</cp:coreProperties>
</file>