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626" w:rsidP="00033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TLIP4038 Monitor a supply chain operation</w:t>
      </w:r>
      <w:r>
        <w:fldChar w:fldCharType="end"/>
      </w:r>
    </w:p>
    <w:p w:rsidR="00033626" w:rsidP="00033626">
      <w:pPr>
        <w:pStyle w:val="Version"/>
        <w:sectPr w:rsidSect="00E52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2E7E" w:rsidP="00E52E7E">
      <w:pPr>
        <w:pStyle w:val="SuperHeading"/>
      </w:pPr>
      <w:r w:rsidRPr="00E52E7E">
        <w:t>TLIP4038 Monitor a supply chain operation</w:t>
      </w:r>
    </w:p>
    <w:p w:rsidR="00000000" w:rsidRPr="00E52E7E" w:rsidP="00E52E7E">
      <w:pPr>
        <w:pStyle w:val="Heading1"/>
      </w:pPr>
      <w:bookmarkStart w:id="1" w:name="O_1067590"/>
      <w:bookmarkEnd w:id="1"/>
      <w:r w:rsidRPr="00E52E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 xml:space="preserve">Release 1. </w:t>
            </w:r>
            <w:r w:rsidRPr="00E52E7E">
              <w:t>This is the first release of this unit of competency in the TLI Transport and Logistics Training Package.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2" w:name="O_1067589"/>
      <w:bookmarkEnd w:id="2"/>
      <w:r w:rsidRPr="00E52E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This unit involves the skills and knowledge required to monitor the functions of an e</w:t>
            </w:r>
            <w:r w:rsidRPr="00E52E7E">
              <w:t>stablished supply chain, in accordance with relevant organisational policy and procedures in various contexts in industry.</w:t>
            </w:r>
          </w:p>
          <w:p w:rsidR="00000000" w:rsidRPr="00E52E7E" w:rsidP="00E52E7E">
            <w:pPr>
              <w:pStyle w:val="BodyText"/>
            </w:pPr>
            <w:r w:rsidRPr="00E52E7E">
              <w:t xml:space="preserve">It includes applying knowledge of the relevant principles to the relationships and functions within a supply chain. It also involves </w:t>
            </w:r>
            <w:r w:rsidRPr="00E52E7E">
              <w:t>responsibility for monitoring the supply chain, contributing to sales forecasting and making recommendations to improve supply chain effectiveness.</w:t>
            </w:r>
          </w:p>
          <w:p w:rsidR="00000000" w:rsidRPr="00E52E7E" w:rsidP="00E52E7E">
            <w:pPr>
              <w:pStyle w:val="BodyText"/>
            </w:pPr>
            <w:r w:rsidRPr="00E52E7E">
              <w:t>Individuals work independently or as part of a team under direct and/or indirect supervision, use discretion</w:t>
            </w:r>
            <w:r w:rsidRPr="00E52E7E">
              <w:t xml:space="preserve"> and judgement and take responsibility for the quality of their output. </w:t>
            </w:r>
          </w:p>
          <w:p w:rsidR="00000000" w:rsidRPr="00E52E7E" w:rsidP="00E52E7E">
            <w:pPr>
              <w:pStyle w:val="BodyText"/>
            </w:pPr>
            <w:r w:rsidRPr="00E52E7E">
              <w:t>No licensing, legislative or certification requirements apply to this unit at the time of publication.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3" w:name="O_1067588"/>
      <w:bookmarkEnd w:id="3"/>
      <w:r w:rsidRPr="00E52E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Not applicable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4" w:name="O_1067587"/>
      <w:bookmarkEnd w:id="4"/>
      <w:r w:rsidRPr="00E52E7E">
        <w:t>Comp</w:t>
      </w:r>
      <w:r w:rsidRPr="00E52E7E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P – Administration and Finance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5" w:name="O_1067586"/>
      <w:bookmarkEnd w:id="5"/>
      <w:r w:rsidRPr="00E52E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Not applicable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6" w:name="O_1067585"/>
      <w:bookmarkEnd w:id="6"/>
      <w:r w:rsidRPr="00E52E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9"/>
        <w:gridCol w:w="5258"/>
      </w:tblGrid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PERFORMANCE CRITERIA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Performance criteria describe the performance needed to demonstrate achievement of the element.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Determine supply chain functions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1.1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Supply chain operations, functions and objectives are confirmed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1.2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Methodology for measuring supply chain functions</w:t>
            </w:r>
            <w:r w:rsidRPr="00E52E7E">
              <w:t xml:space="preserve"> is ascertained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1.3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Scope of management responsibilities and processes within the supply chain are defined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1.4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Relationship between suppliers, the supply chain and customers is identified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1.5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Own level of responsibility and authority within supply chain operations is determined, in accordance with organisational policies and procedures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Monitor the supply chain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2.1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Communication with partners and suppliers is monitored, in accordance with sup</w:t>
            </w:r>
            <w:r w:rsidRPr="00E52E7E">
              <w:t>ply chain operations and organisational processes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2.2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Demand at each level of the supply chain operations is identified within own scope of responsibility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2.3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Sales and payments are tracked, in accordance with supply chain operations, relevant legislation and organisational policies and procedures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2.4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Inconsistencies or discrepancies are reported, in accordance with organisational policies and procedures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M</w:t>
            </w:r>
            <w:r w:rsidRPr="00E52E7E">
              <w:rPr>
                <w:rStyle w:val="SpecialBold"/>
              </w:rPr>
              <w:t>onitor security of the supply chain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3.1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Potential threats to the supply chain are analysed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3.2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Security issues and remedies are identified as they apply to the supply chain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3.3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Supply chain implementation is</w:t>
            </w:r>
            <w:r w:rsidRPr="00E52E7E">
              <w:t xml:space="preserve"> monitored and security issues are addressed, as required, in accordance with organisational policies and procedures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Contribute to sale forecasting in relation to warehousing, distributions and supply chain operations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4.1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Sales forecasting and control p</w:t>
            </w:r>
            <w:r w:rsidRPr="00E52E7E">
              <w:t>rocesses are determined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4.2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Relationship and impact between customer, the market and sales forecast is analysed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4.3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 xml:space="preserve">Process of sales forecasting and its impact on the </w:t>
            </w:r>
            <w:r w:rsidRPr="00E52E7E">
              <w:t>supply chain, warehousing and distribution is evaluated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4.4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Financial implications of effective sales forecasting is determined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4.5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Sales forecast is performed to identify the impact on the supply chain and warehousing and distribution operation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5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>Make recommendations to improve supply chain effectiveness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5.1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I</w:t>
            </w:r>
            <w:r w:rsidRPr="00E52E7E">
              <w:t>mpact of management tools and reporting lines in relation to supply chain process is analysed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5.2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Quality measures are applied to supply chain operations</w:t>
            </w:r>
          </w:p>
        </w:tc>
      </w:tr>
      <w:tr w:rsidTr="00E5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rPr>
                <w:rStyle w:val="SpecialBold"/>
              </w:rPr>
              <w:t>5.3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Recommendations are made regarding potential improvements to supply chain operations, in accordance with organisational policies and procedures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7" w:name="O_1067584"/>
      <w:bookmarkEnd w:id="7"/>
      <w:r w:rsidRPr="00E52E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Foundation skills essential to performance are explicit in the performanc</w:t>
            </w:r>
            <w:r w:rsidRPr="00E52E7E">
              <w:t>e criteria of this unit of competency.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8" w:name="O_1067583"/>
      <w:bookmarkEnd w:id="8"/>
      <w:r w:rsidRPr="00E52E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Range is restricted to essential operating conditions and any other variables essential to the work environment.</w:t>
            </w:r>
          </w:p>
          <w:p w:rsidR="00000000" w:rsidRPr="00E52E7E" w:rsidP="00E52E7E">
            <w:pPr>
              <w:pStyle w:val="BodyText"/>
            </w:pPr>
            <w:r w:rsidRPr="00E52E7E">
              <w:t>Non-essential conditions may be found in the Companion Volume I</w:t>
            </w:r>
            <w:r w:rsidRPr="00E52E7E">
              <w:t>mplementation Guide.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9" w:name="O_1067582"/>
      <w:bookmarkEnd w:id="9"/>
      <w:r w:rsidRPr="00E52E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>This unit replaces and is equivalent to TLIP4038A Monitor a supply chain operation.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10" w:name="O_1067591"/>
      <w:bookmarkEnd w:id="10"/>
      <w:r w:rsidRPr="00E52E7E">
        <w:t>Links</w:t>
      </w:r>
    </w:p>
    <w:p w:rsidR="00000000" w:rsidRPr="00E52E7E" w:rsidP="00033626">
      <w:pPr>
        <w:pStyle w:val="BodyText"/>
      </w:pPr>
      <w:r w:rsidRPr="00E52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16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2E7E" w:rsidP="00033626">
      <w:pPr>
        <w:pStyle w:val="BodyText"/>
        <w:sectPr w:rsidSect="00E52E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E7E" w:rsidP="00E52E7E">
      <w:pPr>
        <w:pStyle w:val="SuperHeading"/>
      </w:pPr>
      <w:r w:rsidRPr="00E52E7E">
        <w:t>Assessment Requirements for TLIP4038 Monitor a supply chain ope</w:t>
      </w:r>
      <w:r w:rsidRPr="00E52E7E">
        <w:t>ration</w:t>
      </w:r>
    </w:p>
    <w:p w:rsidR="00000000" w:rsidRPr="00E52E7E" w:rsidP="00E52E7E">
      <w:pPr>
        <w:pStyle w:val="Heading1"/>
      </w:pPr>
      <w:bookmarkStart w:id="11" w:name="O_1067580"/>
      <w:bookmarkEnd w:id="11"/>
      <w:r w:rsidRPr="00E52E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rPr>
                <w:rStyle w:val="SpecialBold"/>
              </w:rPr>
              <w:t xml:space="preserve">Release 1. </w:t>
            </w:r>
            <w:r w:rsidRPr="00E52E7E">
              <w:t>This is the first release of this unit of competency in the TLI Transport and Logistics Training Package.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12" w:name="O_1067579"/>
      <w:bookmarkEnd w:id="12"/>
      <w:r w:rsidRPr="00E52E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ListBullet"/>
            </w:pPr>
            <w:r w:rsidRPr="00E52E7E">
              <w:t xml:space="preserve">adapting own competence in response to any changes in activities </w:t>
            </w:r>
          </w:p>
          <w:p w:rsidR="00000000" w:rsidRPr="00E52E7E" w:rsidP="00E52E7E">
            <w:pPr>
              <w:pStyle w:val="ListBullet"/>
            </w:pPr>
            <w:r w:rsidRPr="00E52E7E">
              <w:t>communicating effectively with others</w:t>
            </w:r>
          </w:p>
          <w:p w:rsidR="00000000" w:rsidRPr="00E52E7E" w:rsidP="00E52E7E">
            <w:pPr>
              <w:pStyle w:val="ListBullet"/>
            </w:pPr>
            <w:r w:rsidRPr="00E52E7E">
              <w:t xml:space="preserve">completing relevant documentation </w:t>
            </w:r>
          </w:p>
          <w:p w:rsidR="00000000" w:rsidRPr="00E52E7E" w:rsidP="00E52E7E">
            <w:pPr>
              <w:pStyle w:val="ListBullet"/>
            </w:pPr>
            <w:r w:rsidRPr="00E52E7E">
              <w:t xml:space="preserve">identifying and correctly using relevant equipment </w:t>
            </w:r>
          </w:p>
          <w:p w:rsidR="00000000" w:rsidRPr="00E52E7E" w:rsidP="00E52E7E">
            <w:pPr>
              <w:pStyle w:val="ListBullet"/>
            </w:pPr>
            <w:r w:rsidRPr="00E52E7E">
              <w:t>interpreting and applying relevant regulations and instructions</w:t>
            </w:r>
          </w:p>
          <w:p w:rsidR="00000000" w:rsidRPr="00E52E7E" w:rsidP="00E52E7E">
            <w:pPr>
              <w:pStyle w:val="ListBullet"/>
            </w:pPr>
            <w:r w:rsidRPr="00E52E7E">
              <w:t>modifying activities depending on workplace contingencies, situati</w:t>
            </w:r>
            <w:r w:rsidRPr="00E52E7E">
              <w:t>ons and environments</w:t>
            </w:r>
          </w:p>
          <w:p w:rsidR="00000000" w:rsidRPr="00E52E7E" w:rsidP="00E52E7E">
            <w:pPr>
              <w:pStyle w:val="ListBullet"/>
            </w:pPr>
            <w:r w:rsidRPr="00E52E7E">
              <w:t>monitoring and anticipating operational problems, hazards and risks and taking appropriate action</w:t>
            </w:r>
          </w:p>
          <w:p w:rsidR="00000000" w:rsidRPr="00E52E7E" w:rsidP="00E52E7E">
            <w:pPr>
              <w:pStyle w:val="ListBullet"/>
            </w:pPr>
            <w:r w:rsidRPr="00E52E7E">
              <w:t xml:space="preserve">monitoring sales and payments </w:t>
            </w:r>
          </w:p>
          <w:p w:rsidR="00000000" w:rsidRPr="00E52E7E" w:rsidP="00E52E7E">
            <w:pPr>
              <w:pStyle w:val="ListBullet"/>
            </w:pPr>
            <w:r w:rsidRPr="00E52E7E">
              <w:t>monitoring work activities in terms of planned schedule</w:t>
            </w:r>
          </w:p>
          <w:p w:rsidR="00000000" w:rsidRPr="00E52E7E" w:rsidP="00E52E7E">
            <w:pPr>
              <w:pStyle w:val="ListBullet"/>
            </w:pPr>
            <w:r w:rsidRPr="00E52E7E">
              <w:t>reading and interpreting relevant work requirement</w:t>
            </w:r>
            <w:r w:rsidRPr="00E52E7E">
              <w:t xml:space="preserve">s, policies, procedures and other information </w:t>
            </w:r>
          </w:p>
          <w:p w:rsidR="00000000" w:rsidRPr="00E52E7E" w:rsidP="00E52E7E">
            <w:pPr>
              <w:pStyle w:val="ListBullet"/>
            </w:pPr>
            <w:r w:rsidRPr="00E52E7E">
              <w:t>reporting and/or rectifying identified problems, faults or malfunctions promptly, in accordance with regulatory requirements and workplace procedures.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13" w:name="O_1067578"/>
      <w:bookmarkEnd w:id="13"/>
      <w:r w:rsidRPr="00E52E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7E">
            <w:pPr>
              <w:pStyle w:val="BodyText"/>
              <w:rPr>
                <w:lang w:val="en-NZ"/>
              </w:rPr>
            </w:pPr>
            <w:r w:rsidRPr="00E52E7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ListBullet"/>
            </w:pPr>
            <w:r w:rsidRPr="00E52E7E">
              <w:t>organisational policies and procedures including those pertaining to supply c</w:t>
            </w:r>
            <w:r w:rsidRPr="00E52E7E">
              <w:t xml:space="preserve">hain operations compliance monitoring </w:t>
            </w:r>
          </w:p>
          <w:p w:rsidR="00000000" w:rsidRPr="00E52E7E" w:rsidP="00E52E7E">
            <w:pPr>
              <w:pStyle w:val="ListBullet"/>
            </w:pPr>
            <w:r w:rsidRPr="00E52E7E">
              <w:t xml:space="preserve">organisational quality system to enable effective analysis of the supply chain operations </w:t>
            </w:r>
          </w:p>
          <w:p w:rsidR="00000000" w:rsidRPr="00E52E7E" w:rsidP="00E52E7E">
            <w:pPr>
              <w:pStyle w:val="ListBullet"/>
            </w:pPr>
            <w:r w:rsidRPr="00E52E7E">
              <w:t>relevant Work, Health and Safety (WHS)/Occupational Health and Safety (OHS) and environmental procedures and guidelines</w:t>
            </w:r>
          </w:p>
          <w:p w:rsidR="00000000" w:rsidRPr="00E52E7E" w:rsidP="00E52E7E">
            <w:pPr>
              <w:pStyle w:val="ListBullet"/>
            </w:pPr>
            <w:r w:rsidRPr="00E52E7E">
              <w:t>releva</w:t>
            </w:r>
            <w:r w:rsidRPr="00E52E7E">
              <w:t>nt sections of national and state/territory legislation, regulatory requirements and codes of practice and/or guidelines as they relate to the level and type of supply chain operations</w:t>
            </w:r>
          </w:p>
          <w:p w:rsidR="00000000" w:rsidRPr="00E52E7E" w:rsidP="00E52E7E">
            <w:pPr>
              <w:pStyle w:val="ListBullet"/>
            </w:pPr>
            <w:r w:rsidRPr="00E52E7E">
              <w:t>software systems commonly used in industry to enable the operation of e</w:t>
            </w:r>
            <w:r w:rsidRPr="00E52E7E">
              <w:t xml:space="preserve">fficient and accurate supply chain processes. </w:t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14" w:name="O_1067577"/>
      <w:bookmarkEnd w:id="14"/>
      <w:r w:rsidRPr="00E52E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7E" w:rsidP="00E52E7E">
            <w:pPr>
              <w:pStyle w:val="BodyText"/>
            </w:pPr>
            <w:r w:rsidRPr="00E52E7E">
              <w:t xml:space="preserve">Assessors must hold credentials specified within the Standards for Registered Training Organisations current at the time of assessment. </w:t>
            </w:r>
          </w:p>
          <w:p w:rsidR="00000000" w:rsidRPr="00E52E7E" w:rsidP="00E52E7E">
            <w:pPr>
              <w:pStyle w:val="BodyText"/>
            </w:pPr>
            <w:r w:rsidRPr="00E52E7E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E52E7E" w:rsidP="00E52E7E">
            <w:pPr>
              <w:pStyle w:val="BodyText"/>
            </w:pPr>
            <w:r w:rsidRPr="00E52E7E">
              <w:t>Assessment must occur in workplace operationa</w:t>
            </w:r>
            <w:r w:rsidRPr="00E52E7E">
              <w:t>l situations where it is appropriate to do so. Where this is not appropriate, assessment must occur in simulated workplace operational situations that replicate workplace conditions.</w:t>
            </w:r>
          </w:p>
          <w:p w:rsidR="00000000" w:rsidRPr="00E52E7E" w:rsidP="00E52E7E">
            <w:pPr>
              <w:pStyle w:val="BodyText"/>
            </w:pPr>
            <w:r w:rsidRPr="00E52E7E">
              <w:t xml:space="preserve">Assessment processes and techniques must be appropriate to the language, </w:t>
            </w:r>
            <w:r w:rsidRPr="00E52E7E">
              <w:t>literacy and numeracy requirements of the work being performed and the needs of the candidate.</w:t>
            </w:r>
          </w:p>
          <w:p w:rsidR="00000000" w:rsidRPr="00E52E7E" w:rsidP="00E52E7E">
            <w:pPr>
              <w:pStyle w:val="BodyText"/>
            </w:pPr>
            <w:r w:rsidRPr="00E52E7E">
              <w:t xml:space="preserve">Resources for assessment must include access to </w:t>
            </w:r>
          </w:p>
          <w:p w:rsidR="00000000" w:rsidRPr="00E52E7E" w:rsidP="00E52E7E">
            <w:pPr>
              <w:pStyle w:val="ListBullet"/>
            </w:pPr>
            <w:r w:rsidRPr="00E52E7E">
              <w:t>a range of exercises, case studies or other simulations</w:t>
            </w:r>
          </w:p>
          <w:p w:rsidR="00000000" w:rsidRPr="00E52E7E" w:rsidP="00E52E7E">
            <w:pPr>
              <w:pStyle w:val="ListBullet"/>
            </w:pPr>
            <w:r w:rsidRPr="00E52E7E">
              <w:t>applicable documentation including workplace procedures</w:t>
            </w:r>
            <w:r w:rsidRPr="00E52E7E">
              <w:t>, regulations, codes of practice and operation manuals</w:t>
            </w:r>
          </w:p>
          <w:p w:rsidR="00000000" w:rsidRPr="00E52E7E" w:rsidP="00E52E7E">
            <w:pPr>
              <w:pStyle w:val="ListBullet"/>
            </w:pPr>
            <w:r w:rsidRPr="00E52E7E">
              <w:t>relevant materials, tools, equipment and personal protective equipment currently used in industry.</w:t>
            </w:r>
            <w:r w:rsidRPr="00E52E7E">
              <w:tab/>
            </w:r>
          </w:p>
        </w:tc>
      </w:tr>
    </w:tbl>
    <w:p w:rsidR="00000000" w:rsidRPr="00E52E7E" w:rsidP="00E52E7E">
      <w:pPr>
        <w:pStyle w:val="NoPaddingFontSize1"/>
      </w:pPr>
    </w:p>
    <w:p w:rsidR="00000000" w:rsidRPr="00E52E7E" w:rsidP="00E52E7E">
      <w:pPr>
        <w:pStyle w:val="AllowPageBreak"/>
      </w:pPr>
    </w:p>
    <w:p w:rsidR="00000000" w:rsidRPr="00E52E7E" w:rsidP="00E52E7E">
      <w:pPr>
        <w:pStyle w:val="Heading1"/>
      </w:pPr>
      <w:bookmarkStart w:id="15" w:name="O_1067592"/>
      <w:bookmarkEnd w:id="15"/>
      <w:r w:rsidRPr="00E52E7E">
        <w:t>Links</w:t>
      </w:r>
    </w:p>
    <w:p w:rsidR="00000000" w:rsidRPr="00E52E7E" w:rsidP="00033626">
      <w:pPr>
        <w:pStyle w:val="BodyText"/>
      </w:pPr>
      <w:r w:rsidRPr="00E52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16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2E7E" w:rsidP="00E52E7E"/>
    <w:sectPr w:rsidSect="00E52E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 w:rsidRPr="00033626" w:rsidP="00033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6" w:rsidP="00E52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626" w:rsidP="00E52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33626" w:rsidP="00E52E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 w:rsidP="00E52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3626">
      <w:t>Approved</w:t>
    </w:r>
    <w:r w:rsidR="000336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36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3626">
      <w:rPr>
        <w:noProof/>
      </w:rPr>
      <w:t>4</w:t>
    </w:r>
    <w:r>
      <w:rPr>
        <w:noProof/>
      </w:rPr>
      <w:fldChar w:fldCharType="end"/>
    </w:r>
  </w:p>
  <w:p w:rsidR="00E52E7E" w:rsidP="00E52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36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3626">
      <w:t>Industry Skills Australia</w:t>
    </w:r>
    <w:r w:rsidR="00033626">
      <w:fldChar w:fldCharType="end"/>
    </w:r>
  </w:p>
  <w:p w:rsidR="00E52E7E" w:rsidP="00E52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E7E" w:rsidRPr="00033626" w:rsidP="00033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26" w:rsidRPr="002D2AF8" w:rsidP="00E52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TLIP4038 Monitor a supply chain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3626" w:rsidP="00E52E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7E" w:rsidRPr="002D2AF8" w:rsidP="00E52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3626">
      <w:t>TLIP4038 Monitor a supply chain operation</w:t>
    </w:r>
    <w:r w:rsidR="000336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3626">
      <w:rPr>
        <w:noProof/>
      </w:rPr>
      <w:t>2 March 2025</w:t>
    </w:r>
    <w:r>
      <w:fldChar w:fldCharType="end"/>
    </w:r>
  </w:p>
  <w:p w:rsidR="00E52E7E" w:rsidP="00E52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41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8CF9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E7E"/>
  </w:style>
  <w:style w:type="character" w:customStyle="1" w:styleId="Heading1Char">
    <w:name w:val="Heading 1 Char"/>
    <w:basedOn w:val="DefaultParagraphFont"/>
    <w:link w:val="Heading1"/>
    <w:rsid w:val="00E52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E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E7E"/>
    <w:rPr>
      <w:b/>
      <w:spacing w:val="0"/>
    </w:rPr>
  </w:style>
  <w:style w:type="paragraph" w:customStyle="1" w:styleId="SuperHeading">
    <w:name w:val="SuperHeading"/>
    <w:basedOn w:val="Normal"/>
    <w:rsid w:val="00E52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2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E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E7E"/>
    <w:rPr>
      <w:i/>
    </w:rPr>
  </w:style>
  <w:style w:type="paragraph" w:styleId="Caption">
    <w:name w:val="caption"/>
    <w:basedOn w:val="BodyText"/>
    <w:next w:val="Normal"/>
    <w:qFormat/>
    <w:rsid w:val="00E52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E7E"/>
  </w:style>
  <w:style w:type="paragraph" w:styleId="TableofFigures">
    <w:name w:val="table of figures"/>
    <w:basedOn w:val="Normal"/>
    <w:next w:val="Normal"/>
    <w:semiHidden/>
    <w:rsid w:val="00E52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E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E7E"/>
    <w:rPr>
      <w:rFonts w:ascii="Wingdings" w:hAnsi="Wingdings"/>
    </w:rPr>
  </w:style>
  <w:style w:type="paragraph" w:customStyle="1" w:styleId="TableHeading">
    <w:name w:val="Table Heading"/>
    <w:basedOn w:val="HeadingBase"/>
    <w:rsid w:val="00E52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E7E"/>
    <w:rPr>
      <w:color w:val="0033CC"/>
      <w:u w:val="none"/>
    </w:rPr>
  </w:style>
  <w:style w:type="paragraph" w:customStyle="1" w:styleId="BodyTextRight">
    <w:name w:val="Body Text Right"/>
    <w:basedOn w:val="BodyText"/>
    <w:rsid w:val="00E52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E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E7E"/>
    <w:rPr>
      <w:sz w:val="32"/>
    </w:rPr>
  </w:style>
  <w:style w:type="paragraph" w:customStyle="1" w:styleId="HeadingProcedure">
    <w:name w:val="Heading Procedure"/>
    <w:basedOn w:val="HeadingBase"/>
    <w:next w:val="Normal"/>
    <w:rsid w:val="00E52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E7E"/>
    <w:pPr>
      <w:spacing w:before="60" w:after="60"/>
    </w:pPr>
  </w:style>
  <w:style w:type="paragraph" w:styleId="ListContinue">
    <w:name w:val="List Continue"/>
    <w:basedOn w:val="List"/>
    <w:rsid w:val="00E52E7E"/>
    <w:pPr>
      <w:ind w:firstLine="0"/>
    </w:pPr>
  </w:style>
  <w:style w:type="paragraph" w:customStyle="1" w:styleId="ListNote">
    <w:name w:val="List Note"/>
    <w:basedOn w:val="List"/>
    <w:rsid w:val="00E52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E7E"/>
    <w:rPr>
      <w:rFonts w:ascii="Courier New" w:hAnsi="Courier New"/>
    </w:rPr>
  </w:style>
  <w:style w:type="paragraph" w:customStyle="1" w:styleId="NoteBullet">
    <w:name w:val="Note Bullet"/>
    <w:basedOn w:val="Note"/>
    <w:rsid w:val="00E52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E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E7E"/>
    <w:rPr>
      <w:b/>
      <w:smallCaps/>
    </w:rPr>
  </w:style>
  <w:style w:type="paragraph" w:customStyle="1" w:styleId="TableListNumber">
    <w:name w:val="Table List Number"/>
    <w:basedOn w:val="ListNumber"/>
    <w:rsid w:val="00E52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E7E"/>
    <w:pPr>
      <w:numPr>
        <w:numId w:val="8"/>
      </w:numPr>
    </w:pPr>
  </w:style>
  <w:style w:type="paragraph" w:customStyle="1" w:styleId="ListAlpha2">
    <w:name w:val="List Alpha 2"/>
    <w:basedOn w:val="List2"/>
    <w:rsid w:val="00E52E7E"/>
    <w:pPr>
      <w:numPr>
        <w:numId w:val="7"/>
      </w:numPr>
    </w:pPr>
  </w:style>
  <w:style w:type="paragraph" w:styleId="List2">
    <w:name w:val="List 2"/>
    <w:basedOn w:val="BodyText"/>
    <w:rsid w:val="00E52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E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E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E7E"/>
    <w:pPr>
      <w:numPr>
        <w:numId w:val="3"/>
      </w:numPr>
    </w:pPr>
  </w:style>
  <w:style w:type="paragraph" w:styleId="ListContinue2">
    <w:name w:val="List Continue 2"/>
    <w:basedOn w:val="List2"/>
    <w:rsid w:val="00E52E7E"/>
    <w:pPr>
      <w:ind w:firstLine="0"/>
    </w:pPr>
  </w:style>
  <w:style w:type="paragraph" w:styleId="ListContinue3">
    <w:name w:val="List Continue 3"/>
    <w:basedOn w:val="List3"/>
    <w:rsid w:val="00E52E7E"/>
    <w:pPr>
      <w:ind w:left="1021" w:firstLine="0"/>
    </w:pPr>
  </w:style>
  <w:style w:type="paragraph" w:styleId="ListContinue4">
    <w:name w:val="List Continue 4"/>
    <w:basedOn w:val="List4"/>
    <w:rsid w:val="00E52E7E"/>
    <w:pPr>
      <w:ind w:firstLine="0"/>
    </w:pPr>
  </w:style>
  <w:style w:type="paragraph" w:styleId="ListContinue5">
    <w:name w:val="List Continue 5"/>
    <w:basedOn w:val="List5"/>
    <w:rsid w:val="00E52E7E"/>
    <w:pPr>
      <w:ind w:firstLine="0"/>
    </w:pPr>
  </w:style>
  <w:style w:type="paragraph" w:styleId="ListNumber3">
    <w:name w:val="List Number 3"/>
    <w:basedOn w:val="List3"/>
    <w:rsid w:val="00E52E7E"/>
    <w:pPr>
      <w:numPr>
        <w:numId w:val="4"/>
      </w:numPr>
    </w:pPr>
  </w:style>
  <w:style w:type="paragraph" w:styleId="ListNumber4">
    <w:name w:val="List Number 4"/>
    <w:basedOn w:val="List4"/>
    <w:rsid w:val="00E52E7E"/>
    <w:pPr>
      <w:numPr>
        <w:numId w:val="5"/>
      </w:numPr>
    </w:pPr>
  </w:style>
  <w:style w:type="paragraph" w:styleId="ListNumber5">
    <w:name w:val="List Number 5"/>
    <w:basedOn w:val="List5"/>
    <w:rsid w:val="00E52E7E"/>
    <w:pPr>
      <w:numPr>
        <w:numId w:val="6"/>
      </w:numPr>
    </w:pPr>
  </w:style>
  <w:style w:type="paragraph" w:styleId="BlockText">
    <w:name w:val="Block Text"/>
    <w:basedOn w:val="Normal"/>
    <w:rsid w:val="00E52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E7E"/>
    <w:rPr>
      <w:sz w:val="16"/>
      <w:vertAlign w:val="superscript"/>
    </w:rPr>
  </w:style>
  <w:style w:type="character" w:customStyle="1" w:styleId="Symbols">
    <w:name w:val="Symbols"/>
    <w:basedOn w:val="DefaultParagraphFont"/>
    <w:rsid w:val="00E52E7E"/>
    <w:rPr>
      <w:rFonts w:ascii="Symbol" w:hAnsi="Symbol"/>
    </w:rPr>
  </w:style>
  <w:style w:type="character" w:customStyle="1" w:styleId="MenuOptions">
    <w:name w:val="Menu Options"/>
    <w:basedOn w:val="DefaultParagraphFont"/>
    <w:rsid w:val="00E52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E7E"/>
    <w:rPr>
      <w:b/>
    </w:rPr>
  </w:style>
  <w:style w:type="character" w:customStyle="1" w:styleId="Underlined">
    <w:name w:val="Underlined"/>
    <w:basedOn w:val="DefaultParagraphFont"/>
    <w:rsid w:val="00E52E7E"/>
    <w:rPr>
      <w:u w:val="single"/>
    </w:rPr>
  </w:style>
  <w:style w:type="paragraph" w:customStyle="1" w:styleId="TableBodyTextRight">
    <w:name w:val="Table Body Text Right"/>
    <w:basedOn w:val="TableBodyText"/>
    <w:rsid w:val="00E52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E7E"/>
    <w:rPr>
      <w:sz w:val="18"/>
    </w:rPr>
  </w:style>
  <w:style w:type="paragraph" w:customStyle="1" w:styleId="BodySmallRight">
    <w:name w:val="Body Small Right"/>
    <w:basedOn w:val="BodyTextRight"/>
    <w:rsid w:val="00E52E7E"/>
    <w:rPr>
      <w:sz w:val="18"/>
      <w:szCs w:val="18"/>
    </w:rPr>
  </w:style>
  <w:style w:type="paragraph" w:customStyle="1" w:styleId="MarginEdition">
    <w:name w:val="Margin Edition"/>
    <w:basedOn w:val="MarginNote"/>
    <w:rsid w:val="00E52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E7E"/>
    <w:rPr>
      <w:sz w:val="2"/>
      <w:szCs w:val="2"/>
    </w:rPr>
  </w:style>
  <w:style w:type="character" w:customStyle="1" w:styleId="Small">
    <w:name w:val="Small"/>
    <w:basedOn w:val="DefaultParagraphFont"/>
    <w:rsid w:val="00E52E7E"/>
    <w:rPr>
      <w:sz w:val="16"/>
    </w:rPr>
  </w:style>
  <w:style w:type="paragraph" w:customStyle="1" w:styleId="WideTable">
    <w:name w:val="Wide Table"/>
    <w:basedOn w:val="Normal"/>
    <w:rsid w:val="00E52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E7E"/>
  </w:style>
  <w:style w:type="paragraph" w:styleId="Quote">
    <w:name w:val="Quote"/>
    <w:basedOn w:val="Heading1"/>
    <w:link w:val="QuoteChar"/>
    <w:qFormat/>
    <w:rsid w:val="00E52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E7E"/>
    <w:pPr>
      <w:pageBreakBefore/>
    </w:pPr>
  </w:style>
  <w:style w:type="paragraph" w:customStyle="1" w:styleId="Border">
    <w:name w:val="Border"/>
    <w:basedOn w:val="Normal"/>
    <w:qFormat/>
    <w:rsid w:val="00E52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E7E"/>
    <w:rPr>
      <w:u w:val="single"/>
    </w:rPr>
  </w:style>
  <w:style w:type="character" w:customStyle="1" w:styleId="BoldandItalics">
    <w:name w:val="Bold and Italics"/>
    <w:qFormat/>
    <w:rsid w:val="00E52E7E"/>
    <w:rPr>
      <w:b/>
      <w:i/>
      <w:u w:val="none"/>
    </w:rPr>
  </w:style>
  <w:style w:type="paragraph" w:styleId="BalloonText">
    <w:name w:val="Balloon Text"/>
    <w:basedOn w:val="Normal"/>
    <w:link w:val="BalloonTextChar"/>
    <w:rsid w:val="00E52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E7E"/>
    <w:pPr>
      <w:spacing w:before="0" w:after="0"/>
    </w:pPr>
  </w:style>
  <w:style w:type="paragraph" w:customStyle="1" w:styleId="BodyTextBold">
    <w:name w:val="Body Text Bold"/>
    <w:basedOn w:val="BodyText"/>
    <w:qFormat/>
    <w:rsid w:val="00E52E7E"/>
    <w:rPr>
      <w:b/>
    </w:rPr>
  </w:style>
  <w:style w:type="character" w:styleId="Hyperlink">
    <w:name w:val="Hyperlink"/>
    <w:basedOn w:val="DefaultParagraphFont"/>
    <w:uiPriority w:val="99"/>
    <w:unhideWhenUsed/>
    <w:rsid w:val="00033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6766</Characters>
  <Application>Microsoft Office Word</Application>
  <DocSecurity>0</DocSecurity>
  <Lines>260</Lines>
  <Paragraphs>137</Paragraphs>
  <ScaleCrop>false</ScaleCrop>
  <Company>Author-it Software Corporation Ltd.</Company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TLIP4038 Monitor a supply chain operation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