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B3C62" w:rsidP="00BB3C6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TLIP4031 Maintain customer credit accounts and services</w:t>
      </w:r>
      <w:r>
        <w:fldChar w:fldCharType="end"/>
      </w:r>
    </w:p>
    <w:p w:rsidR="00BB3C62" w:rsidP="00BB3C62">
      <w:pPr>
        <w:pStyle w:val="Version"/>
        <w:sectPr w:rsidSect="00367F8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67F86" w:rsidP="00367F86">
      <w:pPr>
        <w:pStyle w:val="SuperHeading"/>
      </w:pPr>
      <w:r w:rsidRPr="00367F86">
        <w:t>TLIP4031 Maintain customer credit accounts and services</w:t>
      </w:r>
    </w:p>
    <w:p w:rsidR="00000000" w:rsidRPr="00367F86" w:rsidP="00367F86">
      <w:pPr>
        <w:pStyle w:val="Heading1"/>
      </w:pPr>
      <w:bookmarkStart w:id="1" w:name="O_799545"/>
      <w:bookmarkEnd w:id="1"/>
      <w:r w:rsidRPr="00367F86">
        <w:t>Modification History</w:t>
      </w:r>
    </w:p>
    <w:p w:rsidR="00BB3C62" w:rsidP="00BB3C62">
      <w:pPr>
        <w:pStyle w:val="BodyText"/>
      </w:pPr>
      <w:r w:rsidRPr="00367F86">
        <w:t>Release 1. This is the first release of this unit of competency in the TLI Transport and Logistics Training Package.</w:t>
      </w:r>
    </w:p>
    <w:p w:rsidR="00000000" w:rsidRPr="00367F86" w:rsidP="00367F86">
      <w:pPr>
        <w:pStyle w:val="Heading1"/>
      </w:pPr>
      <w:bookmarkStart w:id="2" w:name="O_799547"/>
      <w:bookmarkEnd w:id="2"/>
      <w:r w:rsidRPr="00367F86">
        <w:t>Application</w:t>
      </w:r>
    </w:p>
    <w:p w:rsidR="00000000" w:rsidRPr="00367F86" w:rsidP="00BB3C62">
      <w:pPr>
        <w:pStyle w:val="BodyText"/>
      </w:pPr>
      <w:r w:rsidRPr="00367F86">
        <w:t>This unit involves the skills and knowledge required to maintain custome</w:t>
      </w:r>
      <w:r w:rsidRPr="00367F86">
        <w:t>r credit accounts and services in accordance with workplace requirements, as part of work activities in the transport and logistics industry.</w:t>
      </w:r>
    </w:p>
    <w:p w:rsidR="00000000" w:rsidRPr="00367F86" w:rsidP="00BB3C62">
      <w:pPr>
        <w:pStyle w:val="BodyText"/>
      </w:pPr>
      <w:r w:rsidRPr="00367F86">
        <w:t>It includes establishing and maintaining customer credit accounts and services, and maintaining a customer informa</w:t>
      </w:r>
      <w:r w:rsidRPr="00367F86">
        <w:t>tion system.</w:t>
      </w:r>
    </w:p>
    <w:p w:rsidR="00000000" w:rsidRPr="00367F86" w:rsidP="00BB3C62">
      <w:pPr>
        <w:pStyle w:val="BodyText"/>
      </w:pPr>
      <w:r w:rsidRPr="00367F86">
        <w:t>Work is performed under some supervision generally within a team environment.</w:t>
      </w:r>
    </w:p>
    <w:p w:rsidR="00BB3C62" w:rsidP="00BB3C62">
      <w:pPr>
        <w:pStyle w:val="BodyText"/>
      </w:pPr>
      <w:r w:rsidRPr="00367F86">
        <w:t>No licensing, legislative or certification requirements apply to this unit at the time of publication.</w:t>
      </w:r>
    </w:p>
    <w:p w:rsidR="00000000" w:rsidRPr="00367F86" w:rsidP="00367F86">
      <w:pPr>
        <w:pStyle w:val="Heading1"/>
      </w:pPr>
      <w:bookmarkStart w:id="3" w:name="O_799548"/>
      <w:bookmarkEnd w:id="3"/>
      <w:r w:rsidRPr="00367F86">
        <w:t>Pre-requisite Unit</w:t>
      </w:r>
    </w:p>
    <w:p w:rsidR="00000000" w:rsidRPr="00367F86" w:rsidP="00BB3C62">
      <w:pPr>
        <w:pStyle w:val="BodyText"/>
      </w:pPr>
      <w:r w:rsidRPr="00367F86">
        <w:t>Not applicable.</w:t>
      </w:r>
    </w:p>
    <w:p w:rsidR="00000000" w:rsidRPr="00367F86" w:rsidP="00367F86">
      <w:pPr>
        <w:pStyle w:val="Heading1"/>
      </w:pPr>
      <w:bookmarkStart w:id="4" w:name="O_799549"/>
      <w:bookmarkEnd w:id="4"/>
      <w:r w:rsidRPr="00367F86">
        <w:t>Competency Field</w:t>
      </w:r>
    </w:p>
    <w:p w:rsidR="00BB3C62" w:rsidP="00BB3C62">
      <w:pPr>
        <w:pStyle w:val="BodyText"/>
      </w:pPr>
      <w:r w:rsidRPr="00367F86">
        <w:t>P – Administration and Finance</w:t>
      </w:r>
    </w:p>
    <w:p w:rsidR="00000000" w:rsidRPr="00367F86" w:rsidP="00367F86">
      <w:pPr>
        <w:pStyle w:val="Heading1"/>
      </w:pPr>
      <w:bookmarkStart w:id="5" w:name="O_799550"/>
      <w:bookmarkEnd w:id="5"/>
      <w:r w:rsidRPr="00367F86">
        <w:t>Unit Sector</w:t>
      </w:r>
    </w:p>
    <w:p w:rsidR="00BB3C62" w:rsidP="00BB3C62">
      <w:pPr>
        <w:pStyle w:val="BodyText"/>
      </w:pPr>
      <w:r w:rsidRPr="00367F86">
        <w:t>Not applicable.</w:t>
      </w:r>
    </w:p>
    <w:p w:rsidR="00000000" w:rsidRPr="00367F86" w:rsidP="00367F86">
      <w:pPr>
        <w:pStyle w:val="Heading1"/>
      </w:pPr>
      <w:bookmarkStart w:id="6" w:name="O_799551"/>
      <w:bookmarkEnd w:id="6"/>
      <w:r w:rsidRPr="00367F86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48"/>
        <w:gridCol w:w="1769"/>
        <w:gridCol w:w="557"/>
        <w:gridCol w:w="6522"/>
      </w:tblGrid>
      <w:tr w:rsidTr="00BB3C6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7F86" w:rsidP="00367F86">
            <w:pPr>
              <w:pStyle w:val="BodyText"/>
            </w:pPr>
            <w:r w:rsidRPr="00367F86">
              <w:rPr>
                <w:rStyle w:val="SpecialBold"/>
              </w:rPr>
              <w:t>ELEMENTS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7F86">
            <w:pPr>
              <w:pStyle w:val="BodyText"/>
              <w:rPr>
                <w:lang w:val="en-NZ"/>
              </w:rPr>
            </w:pPr>
            <w:r w:rsidRPr="00367F86">
              <w:rPr>
                <w:rStyle w:val="SpecialBold"/>
              </w:rPr>
              <w:t>PERFORMANCE CRITERIA</w:t>
            </w:r>
          </w:p>
        </w:tc>
      </w:tr>
      <w:tr w:rsidTr="00BB3C6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7F86">
            <w:pPr>
              <w:pStyle w:val="BodyText"/>
              <w:rPr>
                <w:lang w:val="en-NZ"/>
              </w:rPr>
            </w:pPr>
            <w:r w:rsidRPr="00367F86">
              <w:t>Elements describe the essential outcomes.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7F86">
            <w:pPr>
              <w:pStyle w:val="BodyText"/>
              <w:rPr>
                <w:lang w:val="en-NZ"/>
              </w:rPr>
            </w:pPr>
            <w:r w:rsidRPr="00367F86">
              <w:t>Performance criteria describe the performance needed to demonstrate achievement of the element.</w:t>
            </w:r>
          </w:p>
        </w:tc>
      </w:tr>
      <w:tr w:rsidTr="00BB3C6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7F86" w:rsidP="00367F86">
            <w:pPr>
              <w:pStyle w:val="BodyText"/>
            </w:pPr>
            <w:r w:rsidRPr="00367F86">
              <w:rPr>
                <w:rStyle w:val="SpecialBold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7F86">
            <w:pPr>
              <w:pStyle w:val="BodyText"/>
              <w:rPr>
                <w:lang w:val="en-NZ"/>
              </w:rPr>
            </w:pPr>
            <w:r w:rsidRPr="00367F86">
              <w:rPr>
                <w:rStyle w:val="SpecialBold"/>
              </w:rPr>
              <w:t xml:space="preserve">Establish and maintain customer </w:t>
            </w:r>
            <w:r w:rsidRPr="00367F86">
              <w:rPr>
                <w:rStyle w:val="SpecialBold"/>
              </w:rPr>
              <w:t>credit accounts and services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7F86">
            <w:pPr>
              <w:pStyle w:val="BodyText"/>
              <w:rPr>
                <w:lang w:val="en-NZ"/>
              </w:rPr>
            </w:pPr>
            <w:r w:rsidRPr="00367F86"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7F86">
            <w:pPr>
              <w:pStyle w:val="BodyText"/>
              <w:rPr>
                <w:lang w:val="en-NZ"/>
              </w:rPr>
            </w:pPr>
            <w:r w:rsidRPr="00367F86">
              <w:t>Lines of credit and other credit facilities are established and communicated to customers</w:t>
            </w:r>
          </w:p>
        </w:tc>
      </w:tr>
      <w:tr w:rsidTr="00BB3C6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7F86">
            <w:pPr>
              <w:pStyle w:val="BodyText"/>
              <w:rPr>
                <w:lang w:val="en-NZ"/>
              </w:rPr>
            </w:pPr>
            <w:r w:rsidRPr="00367F86"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7F86">
            <w:pPr>
              <w:pStyle w:val="BodyText"/>
              <w:rPr>
                <w:lang w:val="en-NZ"/>
              </w:rPr>
            </w:pPr>
            <w:r w:rsidRPr="00367F86">
              <w:t>Customer payment schedules are monitored</w:t>
            </w:r>
          </w:p>
        </w:tc>
      </w:tr>
      <w:tr w:rsidTr="00BB3C6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7F86">
            <w:pPr>
              <w:pStyle w:val="BodyText"/>
              <w:rPr>
                <w:lang w:val="en-NZ"/>
              </w:rPr>
            </w:pPr>
            <w:r w:rsidRPr="00367F86"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7F86">
            <w:pPr>
              <w:pStyle w:val="BodyText"/>
              <w:rPr>
                <w:lang w:val="en-NZ"/>
              </w:rPr>
            </w:pPr>
            <w:r w:rsidRPr="00367F86">
              <w:t>Debtors are regularly identified and listed to initiate follow-up action</w:t>
            </w:r>
          </w:p>
        </w:tc>
      </w:tr>
      <w:tr w:rsidTr="00BB3C6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7F86">
            <w:pPr>
              <w:pStyle w:val="BodyText"/>
              <w:rPr>
                <w:lang w:val="en-NZ"/>
              </w:rPr>
            </w:pPr>
            <w:r w:rsidRPr="00367F86">
              <w:t>1.4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7F86">
            <w:pPr>
              <w:pStyle w:val="BodyText"/>
              <w:rPr>
                <w:lang w:val="en-NZ"/>
              </w:rPr>
            </w:pPr>
            <w:r w:rsidRPr="00367F86">
              <w:t>Debt recovery procedures are initiated and if unsuccessful, approval is sought to write off bad debts</w:t>
            </w:r>
          </w:p>
        </w:tc>
      </w:tr>
      <w:tr w:rsidTr="00BB3C6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7F86" w:rsidP="00367F86">
            <w:pPr>
              <w:pStyle w:val="BodyText"/>
            </w:pPr>
            <w:r w:rsidRPr="00367F86">
              <w:rPr>
                <w:rStyle w:val="SpecialBold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7F86">
            <w:pPr>
              <w:pStyle w:val="BodyText"/>
              <w:rPr>
                <w:lang w:val="en-NZ"/>
              </w:rPr>
            </w:pPr>
            <w:r w:rsidRPr="00367F86">
              <w:rPr>
                <w:rStyle w:val="SpecialBold"/>
              </w:rPr>
              <w:t>Maintain customer information system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7F86">
            <w:pPr>
              <w:pStyle w:val="BodyText"/>
              <w:rPr>
                <w:lang w:val="en-NZ"/>
              </w:rPr>
            </w:pPr>
            <w:r w:rsidRPr="00367F86"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7F86">
            <w:pPr>
              <w:pStyle w:val="BodyText"/>
              <w:rPr>
                <w:lang w:val="en-NZ"/>
              </w:rPr>
            </w:pPr>
            <w:r w:rsidRPr="00367F86">
              <w:t>Status of credit accounts is conveyed to customers on a regular basis</w:t>
            </w:r>
          </w:p>
        </w:tc>
      </w:tr>
      <w:tr w:rsidTr="00BB3C6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7F86">
            <w:pPr>
              <w:pStyle w:val="BodyText"/>
              <w:rPr>
                <w:lang w:val="en-NZ"/>
              </w:rPr>
            </w:pPr>
            <w:r w:rsidRPr="00367F86"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7F86">
            <w:pPr>
              <w:pStyle w:val="BodyText"/>
              <w:rPr>
                <w:lang w:val="en-NZ"/>
              </w:rPr>
            </w:pPr>
            <w:r w:rsidRPr="00367F86">
              <w:t xml:space="preserve">Statistical returns are prepared displaying actual against anticipated performance </w:t>
            </w:r>
          </w:p>
        </w:tc>
      </w:tr>
      <w:tr w:rsidTr="00BB3C6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7F86">
            <w:pPr>
              <w:pStyle w:val="BodyText"/>
              <w:rPr>
                <w:lang w:val="en-NZ"/>
              </w:rPr>
            </w:pPr>
            <w:r w:rsidRPr="00367F86">
              <w:t>2.3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7F86">
            <w:pPr>
              <w:pStyle w:val="BodyText"/>
              <w:rPr>
                <w:lang w:val="en-NZ"/>
              </w:rPr>
            </w:pPr>
            <w:r w:rsidRPr="00367F86">
              <w:t>Database information regarding products and services sales on credit is maintained</w:t>
            </w:r>
          </w:p>
        </w:tc>
      </w:tr>
      <w:tr w:rsidTr="00BB3C6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7F86">
            <w:pPr>
              <w:pStyle w:val="BodyText"/>
              <w:rPr>
                <w:lang w:val="en-NZ"/>
              </w:rPr>
            </w:pPr>
            <w:r w:rsidRPr="00367F86">
              <w:t>2.4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7F86">
            <w:pPr>
              <w:pStyle w:val="BodyText"/>
              <w:rPr>
                <w:lang w:val="en-NZ"/>
              </w:rPr>
            </w:pPr>
            <w:r w:rsidRPr="00367F86">
              <w:t>Customer queries are dealt with promptly and courteously</w:t>
            </w:r>
          </w:p>
        </w:tc>
      </w:tr>
      <w:tr w:rsidTr="00BB3C6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7F86">
            <w:pPr>
              <w:pStyle w:val="BodyText"/>
              <w:rPr>
                <w:lang w:val="en-NZ"/>
              </w:rPr>
            </w:pPr>
            <w:r w:rsidRPr="00367F86">
              <w:t>2.5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7F86" w:rsidP="00367F86">
            <w:pPr>
              <w:pStyle w:val="BodyText"/>
            </w:pPr>
            <w:r w:rsidRPr="00367F86">
              <w:t>Security of database and data integrity is maintained</w:t>
            </w:r>
          </w:p>
        </w:tc>
      </w:tr>
    </w:tbl>
    <w:p w:rsidR="00BB3C62" w:rsidP="00367F86">
      <w:pPr>
        <w:pStyle w:val="BodyText"/>
      </w:pPr>
    </w:p>
    <w:p w:rsidR="00BB3C62" w:rsidP="00367F86">
      <w:pPr>
        <w:pStyle w:val="BodyText"/>
      </w:pPr>
    </w:p>
    <w:p w:rsidR="00000000" w:rsidRPr="00367F86" w:rsidP="00367F86">
      <w:pPr>
        <w:pStyle w:val="Heading1"/>
      </w:pPr>
      <w:bookmarkStart w:id="7" w:name="O_799552"/>
      <w:bookmarkEnd w:id="7"/>
      <w:r w:rsidRPr="00367F86">
        <w:t>Foundation Skills</w:t>
      </w:r>
    </w:p>
    <w:p w:rsidR="00BB3C62" w:rsidP="00BB3C62">
      <w:pPr>
        <w:pStyle w:val="BodyText"/>
      </w:pPr>
      <w:r w:rsidRPr="00367F86">
        <w:t>Foundation skills essential to performance are explicit in the performance criteria of this unit of competency.</w:t>
      </w:r>
    </w:p>
    <w:p w:rsidR="00000000" w:rsidRPr="00367F86" w:rsidP="00367F86">
      <w:pPr>
        <w:pStyle w:val="Heading1"/>
      </w:pPr>
      <w:bookmarkStart w:id="8" w:name="O_799553"/>
      <w:bookmarkEnd w:id="8"/>
      <w:r w:rsidRPr="00367F86">
        <w:t>Range of Conditions</w:t>
      </w:r>
    </w:p>
    <w:p w:rsidR="00000000" w:rsidRPr="00367F86" w:rsidP="00BB3C62">
      <w:pPr>
        <w:pStyle w:val="BodyText"/>
      </w:pPr>
      <w:r w:rsidRPr="00367F86">
        <w:t>Range is restricted to essential operating conditions and any other variables essential to the work enviro</w:t>
      </w:r>
      <w:r w:rsidRPr="00367F86">
        <w:t>nment.</w:t>
      </w:r>
    </w:p>
    <w:p w:rsidR="00BB3C62" w:rsidP="00BB3C62">
      <w:pPr>
        <w:pStyle w:val="BodyText"/>
      </w:pPr>
      <w:r w:rsidRPr="00367F86">
        <w:t>Non-essential conditions can be found in the Companion Volume Implementation Guide.</w:t>
      </w:r>
    </w:p>
    <w:p w:rsidR="00000000" w:rsidRPr="00367F86" w:rsidP="00367F86">
      <w:pPr>
        <w:pStyle w:val="Heading1"/>
      </w:pPr>
      <w:bookmarkStart w:id="9" w:name="O_799554"/>
      <w:bookmarkEnd w:id="9"/>
      <w:r w:rsidRPr="00367F86">
        <w:t>Unit Mapping Information</w:t>
      </w:r>
    </w:p>
    <w:p w:rsidR="00BB3C62" w:rsidP="00BB3C62">
      <w:pPr>
        <w:pStyle w:val="BodyText"/>
      </w:pPr>
      <w:r w:rsidRPr="00367F86">
        <w:t>This unit replaces and is equivalent to TLIP4031A Maintain customer credit accounts and services.</w:t>
      </w:r>
    </w:p>
    <w:p w:rsidR="00000000" w:rsidRPr="00367F86" w:rsidP="00367F86">
      <w:pPr>
        <w:pStyle w:val="Heading1"/>
      </w:pPr>
      <w:bookmarkStart w:id="10" w:name="O_799563"/>
      <w:bookmarkEnd w:id="10"/>
      <w:r w:rsidRPr="00367F86">
        <w:t>Links</w:t>
      </w:r>
    </w:p>
    <w:p w:rsidR="00000000" w:rsidRPr="00367F86" w:rsidP="00BB3C62">
      <w:pPr>
        <w:pStyle w:val="BodyText"/>
      </w:pPr>
      <w:r w:rsidRPr="00367F8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81694E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367F86" w:rsidP="00367F86"/>
    <w:sectPr w:rsidSect="00367F8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7F8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7F86" w:rsidRPr="00BB3C62" w:rsidP="00BB3C6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7F8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3C62" w:rsidP="00367F8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B3C62" w:rsidP="00367F8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BB3C62" w:rsidP="00367F8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7F8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3C6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67F86" w:rsidRPr="00BB3C62" w:rsidP="00BB3C6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7F8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3C62" w:rsidRPr="002D2AF8" w:rsidP="00367F8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TLIP4031 Maintain customer credit accounts and services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April 2022</w:t>
    </w:r>
    <w:r>
      <w:fldChar w:fldCharType="end"/>
    </w:r>
  </w:p>
  <w:p w:rsidR="00BB3C62" w:rsidP="00367F8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67F8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67F8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67F8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67F8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67F8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67F8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67F8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67F8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67F8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67F8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67F8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67F86"/>
  </w:style>
  <w:style w:type="character" w:customStyle="1" w:styleId="Heading1Char">
    <w:name w:val="Heading 1 Char"/>
    <w:basedOn w:val="DefaultParagraphFont"/>
    <w:link w:val="Heading1"/>
    <w:rsid w:val="00367F8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67F8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67F86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367F86"/>
    <w:rPr>
      <w:b/>
      <w:spacing w:val="0"/>
    </w:rPr>
  </w:style>
  <w:style w:type="paragraph" w:customStyle="1" w:styleId="SuperHeading">
    <w:name w:val="SuperHeading"/>
    <w:basedOn w:val="Normal"/>
    <w:rsid w:val="00367F8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67F8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67F8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67F8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67F8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67F8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67F8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67F8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67F8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67F8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67F8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67F8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67F8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67F8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67F8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67F8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67F8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67F8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67F8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67F8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67F8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67F86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367F8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67F8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67F8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67F8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67F86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67F8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67F8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67F8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67F8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67F8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67F8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67F8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67F8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67F8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67F86"/>
    <w:rPr>
      <w:i/>
    </w:rPr>
  </w:style>
  <w:style w:type="paragraph" w:styleId="Caption">
    <w:name w:val="caption"/>
    <w:basedOn w:val="BodyText"/>
    <w:next w:val="Normal"/>
    <w:qFormat/>
    <w:rsid w:val="00367F8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67F8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67F8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67F86"/>
  </w:style>
  <w:style w:type="paragraph" w:styleId="TableofFigures">
    <w:name w:val="table of figures"/>
    <w:basedOn w:val="Normal"/>
    <w:next w:val="Normal"/>
    <w:semiHidden/>
    <w:rsid w:val="00367F8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67F86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367F86"/>
    <w:rPr>
      <w:rFonts w:ascii="Wingdings" w:hAnsi="Wingdings"/>
    </w:rPr>
  </w:style>
  <w:style w:type="paragraph" w:customStyle="1" w:styleId="TableHeading">
    <w:name w:val="Table Heading"/>
    <w:basedOn w:val="HeadingBase"/>
    <w:rsid w:val="00367F8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67F86"/>
    <w:rPr>
      <w:color w:val="0033CC"/>
      <w:u w:val="none"/>
    </w:rPr>
  </w:style>
  <w:style w:type="paragraph" w:customStyle="1" w:styleId="BodyTextRight">
    <w:name w:val="Body Text Right"/>
    <w:basedOn w:val="BodyText"/>
    <w:rsid w:val="00367F8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67F8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67F86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67F8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67F8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67F8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67F86"/>
    <w:rPr>
      <w:sz w:val="32"/>
    </w:rPr>
  </w:style>
  <w:style w:type="paragraph" w:customStyle="1" w:styleId="HeadingProcedure">
    <w:name w:val="Heading Procedure"/>
    <w:basedOn w:val="HeadingBase"/>
    <w:next w:val="Normal"/>
    <w:rsid w:val="00367F8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67F86"/>
    <w:pPr>
      <w:spacing w:before="60" w:after="60"/>
    </w:pPr>
  </w:style>
  <w:style w:type="paragraph" w:styleId="ListContinue">
    <w:name w:val="List Continue"/>
    <w:basedOn w:val="List"/>
    <w:rsid w:val="00367F86"/>
    <w:pPr>
      <w:ind w:firstLine="0"/>
    </w:pPr>
  </w:style>
  <w:style w:type="paragraph" w:customStyle="1" w:styleId="ListNote">
    <w:name w:val="List Note"/>
    <w:basedOn w:val="List"/>
    <w:rsid w:val="00367F8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67F8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67F8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67F86"/>
    <w:rPr>
      <w:rFonts w:ascii="Courier New" w:hAnsi="Courier New"/>
    </w:rPr>
  </w:style>
  <w:style w:type="paragraph" w:customStyle="1" w:styleId="NoteBullet">
    <w:name w:val="Note Bullet"/>
    <w:basedOn w:val="Note"/>
    <w:rsid w:val="00367F8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67F8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67F8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67F8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67F86"/>
    <w:pPr>
      <w:numPr>
        <w:numId w:val="9"/>
      </w:numPr>
    </w:pPr>
  </w:style>
  <w:style w:type="paragraph" w:styleId="PlainText">
    <w:name w:val="Plain Text"/>
    <w:basedOn w:val="Normal"/>
    <w:link w:val="PlainTextChar"/>
    <w:rsid w:val="00367F8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67F8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67F86"/>
    <w:rPr>
      <w:b/>
      <w:smallCaps/>
    </w:rPr>
  </w:style>
  <w:style w:type="paragraph" w:customStyle="1" w:styleId="TableListNumber">
    <w:name w:val="Table List Number"/>
    <w:basedOn w:val="ListNumber"/>
    <w:rsid w:val="00367F8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67F8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67F86"/>
    <w:pPr>
      <w:numPr>
        <w:numId w:val="7"/>
      </w:numPr>
    </w:pPr>
  </w:style>
  <w:style w:type="paragraph" w:customStyle="1" w:styleId="ListAlpha2">
    <w:name w:val="List Alpha 2"/>
    <w:basedOn w:val="List2"/>
    <w:rsid w:val="00367F86"/>
    <w:pPr>
      <w:numPr>
        <w:numId w:val="6"/>
      </w:numPr>
    </w:pPr>
  </w:style>
  <w:style w:type="paragraph" w:styleId="List2">
    <w:name w:val="List 2"/>
    <w:basedOn w:val="BodyText"/>
    <w:rsid w:val="00367F8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67F8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67F8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67F8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67F86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67F86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367F86"/>
    <w:pPr>
      <w:numPr>
        <w:numId w:val="2"/>
      </w:numPr>
    </w:pPr>
  </w:style>
  <w:style w:type="paragraph" w:styleId="ListContinue2">
    <w:name w:val="List Continue 2"/>
    <w:basedOn w:val="List2"/>
    <w:rsid w:val="00367F86"/>
    <w:pPr>
      <w:ind w:firstLine="0"/>
    </w:pPr>
  </w:style>
  <w:style w:type="paragraph" w:styleId="ListContinue3">
    <w:name w:val="List Continue 3"/>
    <w:basedOn w:val="List3"/>
    <w:rsid w:val="00367F86"/>
    <w:pPr>
      <w:ind w:left="1021" w:firstLine="0"/>
    </w:pPr>
  </w:style>
  <w:style w:type="paragraph" w:styleId="ListContinue4">
    <w:name w:val="List Continue 4"/>
    <w:basedOn w:val="List4"/>
    <w:rsid w:val="00367F86"/>
    <w:pPr>
      <w:ind w:firstLine="0"/>
    </w:pPr>
  </w:style>
  <w:style w:type="paragraph" w:styleId="ListContinue5">
    <w:name w:val="List Continue 5"/>
    <w:basedOn w:val="List5"/>
    <w:rsid w:val="00367F86"/>
    <w:pPr>
      <w:ind w:firstLine="0"/>
    </w:pPr>
  </w:style>
  <w:style w:type="paragraph" w:styleId="ListNumber3">
    <w:name w:val="List Number 3"/>
    <w:basedOn w:val="List3"/>
    <w:rsid w:val="00367F86"/>
    <w:pPr>
      <w:numPr>
        <w:numId w:val="3"/>
      </w:numPr>
    </w:pPr>
  </w:style>
  <w:style w:type="paragraph" w:styleId="ListNumber4">
    <w:name w:val="List Number 4"/>
    <w:basedOn w:val="List4"/>
    <w:rsid w:val="00367F86"/>
    <w:pPr>
      <w:numPr>
        <w:numId w:val="4"/>
      </w:numPr>
    </w:pPr>
  </w:style>
  <w:style w:type="paragraph" w:styleId="ListNumber5">
    <w:name w:val="List Number 5"/>
    <w:basedOn w:val="List5"/>
    <w:rsid w:val="00367F86"/>
    <w:pPr>
      <w:numPr>
        <w:numId w:val="5"/>
      </w:numPr>
    </w:pPr>
  </w:style>
  <w:style w:type="paragraph" w:styleId="BlockText">
    <w:name w:val="Block Text"/>
    <w:basedOn w:val="Normal"/>
    <w:rsid w:val="00367F8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67F8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67F86"/>
    <w:rPr>
      <w:sz w:val="16"/>
      <w:vertAlign w:val="superscript"/>
    </w:rPr>
  </w:style>
  <w:style w:type="character" w:customStyle="1" w:styleId="Symbols">
    <w:name w:val="Symbols"/>
    <w:basedOn w:val="DefaultParagraphFont"/>
    <w:rsid w:val="00367F86"/>
    <w:rPr>
      <w:rFonts w:ascii="Symbol" w:hAnsi="Symbol"/>
    </w:rPr>
  </w:style>
  <w:style w:type="character" w:customStyle="1" w:styleId="MenuOptions">
    <w:name w:val="Menu Options"/>
    <w:basedOn w:val="DefaultParagraphFont"/>
    <w:rsid w:val="00367F8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67F86"/>
    <w:rPr>
      <w:b/>
    </w:rPr>
  </w:style>
  <w:style w:type="character" w:customStyle="1" w:styleId="Underlined">
    <w:name w:val="Underlined"/>
    <w:basedOn w:val="DefaultParagraphFont"/>
    <w:rsid w:val="00367F86"/>
    <w:rPr>
      <w:u w:val="single"/>
    </w:rPr>
  </w:style>
  <w:style w:type="paragraph" w:customStyle="1" w:styleId="TableBodyTextRight">
    <w:name w:val="Table Body Text Right"/>
    <w:basedOn w:val="TableBodyText"/>
    <w:rsid w:val="00367F8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67F86"/>
    <w:rPr>
      <w:sz w:val="18"/>
    </w:rPr>
  </w:style>
  <w:style w:type="paragraph" w:customStyle="1" w:styleId="BodySmallRight">
    <w:name w:val="Body Small Right"/>
    <w:basedOn w:val="BodyTextRight"/>
    <w:rsid w:val="00367F86"/>
    <w:rPr>
      <w:sz w:val="18"/>
      <w:szCs w:val="18"/>
    </w:rPr>
  </w:style>
  <w:style w:type="paragraph" w:customStyle="1" w:styleId="MarginEdition">
    <w:name w:val="Margin Edition"/>
    <w:basedOn w:val="MarginNote"/>
    <w:rsid w:val="00367F8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67F86"/>
    <w:rPr>
      <w:sz w:val="2"/>
      <w:szCs w:val="2"/>
    </w:rPr>
  </w:style>
  <w:style w:type="character" w:customStyle="1" w:styleId="Small">
    <w:name w:val="Small"/>
    <w:basedOn w:val="DefaultParagraphFont"/>
    <w:rsid w:val="00367F86"/>
    <w:rPr>
      <w:sz w:val="16"/>
    </w:rPr>
  </w:style>
  <w:style w:type="paragraph" w:customStyle="1" w:styleId="WideTable">
    <w:name w:val="Wide Table"/>
    <w:basedOn w:val="Normal"/>
    <w:rsid w:val="00367F8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67F86"/>
  </w:style>
  <w:style w:type="paragraph" w:styleId="Quote">
    <w:name w:val="Quote"/>
    <w:basedOn w:val="Heading1"/>
    <w:link w:val="QuoteChar"/>
    <w:qFormat/>
    <w:rsid w:val="00367F8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67F8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67F86"/>
    <w:pPr>
      <w:pageBreakBefore/>
    </w:pPr>
  </w:style>
  <w:style w:type="paragraph" w:customStyle="1" w:styleId="Border">
    <w:name w:val="Border"/>
    <w:basedOn w:val="Normal"/>
    <w:qFormat/>
    <w:rsid w:val="00367F8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67F8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67F8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67F8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67F8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67F8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67F8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67F8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67F8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67F86"/>
    <w:rPr>
      <w:u w:val="single"/>
    </w:rPr>
  </w:style>
  <w:style w:type="character" w:customStyle="1" w:styleId="BoldandItalics">
    <w:name w:val="Bold and Italics"/>
    <w:qFormat/>
    <w:rsid w:val="00367F86"/>
    <w:rPr>
      <w:b/>
      <w:i/>
      <w:u w:val="none"/>
    </w:rPr>
  </w:style>
  <w:style w:type="paragraph" w:styleId="BalloonText">
    <w:name w:val="Balloon Text"/>
    <w:basedOn w:val="Normal"/>
    <w:link w:val="BalloonTextChar"/>
    <w:rsid w:val="00367F8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67F8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67F8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67F8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67F8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67F8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67F86"/>
    <w:pPr>
      <w:spacing w:before="0" w:after="0"/>
    </w:pPr>
  </w:style>
  <w:style w:type="paragraph" w:customStyle="1" w:styleId="BodyTextBold">
    <w:name w:val="Body Text Bold"/>
    <w:basedOn w:val="BodyText"/>
    <w:qFormat/>
    <w:rsid w:val="00367F86"/>
    <w:rPr>
      <w:b/>
    </w:rPr>
  </w:style>
  <w:style w:type="character" w:styleId="Hyperlink">
    <w:name w:val="Hyperlink"/>
    <w:basedOn w:val="DefaultParagraphFont"/>
    <w:uiPriority w:val="99"/>
    <w:unhideWhenUsed/>
    <w:rsid w:val="00BB3C6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368</Words>
  <Characters>2352</Characters>
  <Application>Microsoft Office Word</Application>
  <DocSecurity>0</DocSecurity>
  <Lines>106</Lines>
  <Paragraphs>64</Paragraphs>
  <ScaleCrop>false</ScaleCrop>
  <Company>Author-it Software Corporation Ltd.</Company>
  <LinksUpToDate>false</LinksUpToDate>
  <CharactersWithSpaces>2656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TLIP4031 Maintain customer credit accounts and services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2022-04-27T02:10:00Z</dcterms:created>
  <dcterms:modified xsi:type="dcterms:W3CDTF">2022-04-27T02:10:00Z</dcterms:modified>
</cp:coreProperties>
</file>