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D9B" w:rsidP="00B11D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TLIP4031 Maintain customer credit accounts and services</w:t>
      </w:r>
      <w:r>
        <w:fldChar w:fldCharType="end"/>
      </w:r>
    </w:p>
    <w:p w:rsidR="00B11D9B" w:rsidP="00B11D9B">
      <w:pPr>
        <w:pStyle w:val="Version"/>
        <w:sectPr w:rsidSect="00880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0262" w:rsidP="00880262">
      <w:pPr>
        <w:pStyle w:val="SuperHeading"/>
      </w:pPr>
      <w:r w:rsidRPr="00880262">
        <w:t>TLIP4031 Maintain customer credit accounts and services</w:t>
      </w:r>
    </w:p>
    <w:p w:rsidR="00000000" w:rsidRPr="00880262" w:rsidP="00880262">
      <w:pPr>
        <w:pStyle w:val="Heading1"/>
      </w:pPr>
      <w:bookmarkStart w:id="1" w:name="O_799545"/>
      <w:bookmarkEnd w:id="1"/>
      <w:r w:rsidRPr="00880262">
        <w:t>Modification History</w:t>
      </w:r>
    </w:p>
    <w:p w:rsidR="00B11D9B" w:rsidP="00B11D9B">
      <w:pPr>
        <w:pStyle w:val="BodyText"/>
      </w:pPr>
      <w:r w:rsidRPr="00880262">
        <w:t>Release 1. This is the first release of this unit of competency in the TLI Transport and Logistics Training Package.</w:t>
      </w:r>
    </w:p>
    <w:p w:rsidR="00000000" w:rsidRPr="00880262" w:rsidP="00880262">
      <w:pPr>
        <w:pStyle w:val="Heading1"/>
      </w:pPr>
      <w:bookmarkStart w:id="2" w:name="O_799547"/>
      <w:bookmarkEnd w:id="2"/>
      <w:r w:rsidRPr="00880262">
        <w:t>Application</w:t>
      </w:r>
    </w:p>
    <w:p w:rsidR="00000000" w:rsidRPr="00880262" w:rsidP="00B11D9B">
      <w:pPr>
        <w:pStyle w:val="BodyText"/>
      </w:pPr>
      <w:r w:rsidRPr="00880262">
        <w:t>This unit involves the skills and knowledge required to maintain custome</w:t>
      </w:r>
      <w:r w:rsidRPr="00880262">
        <w:t>r credit accounts and services in accordance with workplace requirements, as part of work activities in the transport and logistics industry.</w:t>
      </w:r>
    </w:p>
    <w:p w:rsidR="00000000" w:rsidRPr="00880262" w:rsidP="00B11D9B">
      <w:pPr>
        <w:pStyle w:val="BodyText"/>
      </w:pPr>
      <w:r w:rsidRPr="00880262">
        <w:t>It includes establishing and maintaining customer credit accounts and services, and maintaining a customer informa</w:t>
      </w:r>
      <w:r w:rsidRPr="00880262">
        <w:t>tion system.</w:t>
      </w:r>
    </w:p>
    <w:p w:rsidR="00000000" w:rsidRPr="00880262" w:rsidP="00B11D9B">
      <w:pPr>
        <w:pStyle w:val="BodyText"/>
      </w:pPr>
      <w:r w:rsidRPr="00880262">
        <w:t>Work is performed under some supervision generally within a team environment.</w:t>
      </w:r>
    </w:p>
    <w:p w:rsidR="00B11D9B" w:rsidP="00B11D9B">
      <w:pPr>
        <w:pStyle w:val="BodyText"/>
      </w:pPr>
      <w:r w:rsidRPr="00880262">
        <w:t>No licensing, legislative or certification requirements apply to this unit at the time of publication.</w:t>
      </w:r>
    </w:p>
    <w:p w:rsidR="00000000" w:rsidRPr="00880262" w:rsidP="00880262">
      <w:pPr>
        <w:pStyle w:val="Heading1"/>
      </w:pPr>
      <w:bookmarkStart w:id="3" w:name="O_799548"/>
      <w:bookmarkEnd w:id="3"/>
      <w:r w:rsidRPr="00880262">
        <w:t>Pre-requisite Unit</w:t>
      </w:r>
    </w:p>
    <w:p w:rsidR="00000000" w:rsidRPr="00880262" w:rsidP="00B11D9B">
      <w:pPr>
        <w:pStyle w:val="BodyText"/>
      </w:pPr>
      <w:r w:rsidRPr="00880262">
        <w:t>Not applicable.</w:t>
      </w:r>
    </w:p>
    <w:p w:rsidR="00000000" w:rsidRPr="00880262" w:rsidP="00880262">
      <w:pPr>
        <w:pStyle w:val="Heading1"/>
      </w:pPr>
      <w:bookmarkStart w:id="4" w:name="O_799549"/>
      <w:bookmarkEnd w:id="4"/>
      <w:r w:rsidRPr="00880262">
        <w:t>Competency Field</w:t>
      </w:r>
    </w:p>
    <w:p w:rsidR="00B11D9B" w:rsidP="00B11D9B">
      <w:pPr>
        <w:pStyle w:val="BodyText"/>
      </w:pPr>
      <w:r w:rsidRPr="00880262">
        <w:t>P – Administration and Finance</w:t>
      </w:r>
    </w:p>
    <w:p w:rsidR="00000000" w:rsidRPr="00880262" w:rsidP="00880262">
      <w:pPr>
        <w:pStyle w:val="Heading1"/>
      </w:pPr>
      <w:bookmarkStart w:id="5" w:name="O_799550"/>
      <w:bookmarkEnd w:id="5"/>
      <w:r w:rsidRPr="00880262">
        <w:t>Unit Sector</w:t>
      </w:r>
    </w:p>
    <w:p w:rsidR="00B11D9B" w:rsidP="00B11D9B">
      <w:pPr>
        <w:pStyle w:val="BodyText"/>
      </w:pPr>
      <w:r w:rsidRPr="00880262">
        <w:t>Not applicable.</w:t>
      </w:r>
    </w:p>
    <w:p w:rsidR="00000000" w:rsidRPr="00880262" w:rsidP="00880262">
      <w:pPr>
        <w:pStyle w:val="Heading1"/>
      </w:pPr>
      <w:bookmarkStart w:id="6" w:name="O_799551"/>
      <w:bookmarkEnd w:id="6"/>
      <w:r w:rsidRPr="008802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"/>
        <w:gridCol w:w="1769"/>
        <w:gridCol w:w="557"/>
        <w:gridCol w:w="6522"/>
      </w:tblGrid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62" w:rsidP="00880262">
            <w:pPr>
              <w:pStyle w:val="BodyText"/>
            </w:pPr>
            <w:r w:rsidRPr="0088026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rPr>
                <w:rStyle w:val="SpecialBold"/>
              </w:rPr>
              <w:t>PERFORMANCE CRITERIA</w:t>
            </w:r>
          </w:p>
        </w:tc>
      </w:tr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Performance criteria describe the performance needed to demonstrate achievement of the element.</w:t>
            </w:r>
          </w:p>
        </w:tc>
      </w:tr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62" w:rsidP="00880262">
            <w:pPr>
              <w:pStyle w:val="BodyText"/>
            </w:pPr>
            <w:r w:rsidRPr="0088026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rPr>
                <w:rStyle w:val="SpecialBold"/>
              </w:rPr>
              <w:t xml:space="preserve">Establish and maintain customer </w:t>
            </w:r>
            <w:r w:rsidRPr="00880262">
              <w:rPr>
                <w:rStyle w:val="SpecialBold"/>
              </w:rPr>
              <w:t>credit accounts and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Lines of credit and other credit facilities are established and communicated to customers</w:t>
            </w:r>
          </w:p>
        </w:tc>
      </w:tr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Customer payment schedules are monitored</w:t>
            </w:r>
          </w:p>
        </w:tc>
      </w:tr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Debtors are regularly identified and listed to initiate follow-up action</w:t>
            </w:r>
          </w:p>
        </w:tc>
      </w:tr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Debt recovery procedures are initiated and if unsuccessful, approval is sought to write off bad debts</w:t>
            </w:r>
          </w:p>
        </w:tc>
      </w:tr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62" w:rsidP="00880262">
            <w:pPr>
              <w:pStyle w:val="BodyText"/>
            </w:pPr>
            <w:r w:rsidRPr="0088026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rPr>
                <w:rStyle w:val="SpecialBold"/>
              </w:rPr>
              <w:t>Maintain customer information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Status of credit accounts is conveyed to customers on a regular basis</w:t>
            </w:r>
          </w:p>
        </w:tc>
      </w:tr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 xml:space="preserve">Statistical returns are prepared displaying actual against anticipated performance </w:t>
            </w:r>
          </w:p>
        </w:tc>
      </w:tr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Database information regarding products and services sales on credit is maintained</w:t>
            </w:r>
          </w:p>
        </w:tc>
      </w:tr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Customer queries are dealt with promptly and courteously</w:t>
            </w:r>
          </w:p>
        </w:tc>
      </w:tr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62" w:rsidP="00880262">
            <w:pPr>
              <w:pStyle w:val="BodyText"/>
            </w:pPr>
            <w:r w:rsidRPr="00880262">
              <w:t>Security of database and data integrity is maintained</w:t>
            </w:r>
          </w:p>
        </w:tc>
      </w:tr>
    </w:tbl>
    <w:p w:rsidR="00B11D9B" w:rsidP="00880262">
      <w:pPr>
        <w:pStyle w:val="BodyText"/>
      </w:pPr>
    </w:p>
    <w:p w:rsidR="00B11D9B" w:rsidP="00880262">
      <w:pPr>
        <w:pStyle w:val="BodyText"/>
      </w:pPr>
    </w:p>
    <w:p w:rsidR="00000000" w:rsidRPr="00880262" w:rsidP="00880262">
      <w:pPr>
        <w:pStyle w:val="Heading1"/>
      </w:pPr>
      <w:bookmarkStart w:id="7" w:name="O_799552"/>
      <w:bookmarkEnd w:id="7"/>
      <w:r w:rsidRPr="00880262">
        <w:t>Foundation Skills</w:t>
      </w:r>
    </w:p>
    <w:p w:rsidR="00B11D9B" w:rsidP="00B11D9B">
      <w:pPr>
        <w:pStyle w:val="BodyText"/>
      </w:pPr>
      <w:r w:rsidRPr="00880262">
        <w:t>Foundation skills essential to performance are explicit in the performance criteria of this unit of competency.</w:t>
      </w:r>
    </w:p>
    <w:p w:rsidR="00000000" w:rsidRPr="00880262" w:rsidP="00880262">
      <w:pPr>
        <w:pStyle w:val="Heading1"/>
      </w:pPr>
      <w:bookmarkStart w:id="8" w:name="O_799553"/>
      <w:bookmarkEnd w:id="8"/>
      <w:r w:rsidRPr="00880262">
        <w:t>Range of Conditions</w:t>
      </w:r>
    </w:p>
    <w:p w:rsidR="00000000" w:rsidRPr="00880262" w:rsidP="00B11D9B">
      <w:pPr>
        <w:pStyle w:val="BodyText"/>
      </w:pPr>
      <w:r w:rsidRPr="00880262">
        <w:t>Range is restricted to essential operating conditions and any other variables essential to the work enviro</w:t>
      </w:r>
      <w:r w:rsidRPr="00880262">
        <w:t>nment.</w:t>
      </w:r>
    </w:p>
    <w:p w:rsidR="00B11D9B" w:rsidP="00B11D9B">
      <w:pPr>
        <w:pStyle w:val="BodyText"/>
      </w:pPr>
      <w:r w:rsidRPr="00880262">
        <w:t>Non-essential conditions can be found in the Companion Volume Implementation Guide.</w:t>
      </w:r>
    </w:p>
    <w:p w:rsidR="00000000" w:rsidRPr="00880262" w:rsidP="00880262">
      <w:pPr>
        <w:pStyle w:val="Heading1"/>
      </w:pPr>
      <w:bookmarkStart w:id="9" w:name="O_799554"/>
      <w:bookmarkEnd w:id="9"/>
      <w:r w:rsidRPr="00880262">
        <w:t>Unit Mapping Information</w:t>
      </w:r>
    </w:p>
    <w:p w:rsidR="00B11D9B" w:rsidP="00B11D9B">
      <w:pPr>
        <w:pStyle w:val="BodyText"/>
      </w:pPr>
      <w:r w:rsidRPr="00880262">
        <w:t>This unit replaces and is equivalent to TLIP4031A Maintain customer credit accounts and services.</w:t>
      </w:r>
    </w:p>
    <w:p w:rsidR="00000000" w:rsidRPr="00880262" w:rsidP="00880262">
      <w:pPr>
        <w:pStyle w:val="Heading1"/>
      </w:pPr>
      <w:bookmarkStart w:id="10" w:name="O_799563"/>
      <w:bookmarkEnd w:id="10"/>
      <w:r w:rsidRPr="00880262">
        <w:t>Links</w:t>
      </w:r>
    </w:p>
    <w:p w:rsidR="00000000" w:rsidRPr="00880262" w:rsidP="00B11D9B">
      <w:pPr>
        <w:pStyle w:val="BodyText"/>
      </w:pPr>
      <w:r w:rsidRPr="008802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C540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80262" w:rsidP="00B11D9B">
      <w:pPr>
        <w:pStyle w:val="BodyText"/>
        <w:sectPr w:rsidSect="008802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0262" w:rsidP="00880262">
      <w:pPr>
        <w:pStyle w:val="SuperHeading"/>
      </w:pPr>
      <w:r w:rsidRPr="00880262">
        <w:t>Assessment Requirements for TLIP4031 Maintain customer credit a</w:t>
      </w:r>
      <w:r w:rsidRPr="00880262">
        <w:t>ccounts and services</w:t>
      </w:r>
    </w:p>
    <w:p w:rsidR="00000000" w:rsidRPr="00880262" w:rsidP="00880262">
      <w:pPr>
        <w:pStyle w:val="Heading1"/>
      </w:pPr>
      <w:bookmarkStart w:id="11" w:name="O_799557"/>
      <w:bookmarkEnd w:id="11"/>
      <w:r w:rsidRPr="00880262">
        <w:t>Modification History</w:t>
      </w:r>
    </w:p>
    <w:p w:rsidR="00B11D9B" w:rsidP="00B11D9B">
      <w:pPr>
        <w:pStyle w:val="BodyText"/>
      </w:pPr>
      <w:r w:rsidRPr="00880262">
        <w:t>Release 1. This is the first release of this unit of competency in the TLI Transport and Logistics Training Package.</w:t>
      </w:r>
    </w:p>
    <w:p w:rsidR="00000000" w:rsidRPr="00880262" w:rsidP="00880262">
      <w:pPr>
        <w:pStyle w:val="Heading1"/>
      </w:pPr>
      <w:bookmarkStart w:id="12" w:name="O_799558"/>
      <w:bookmarkEnd w:id="12"/>
      <w:r w:rsidRPr="0088026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Evidence required to demonstrate competenc</w:t>
            </w:r>
            <w:r w:rsidRPr="00880262">
              <w:t>e in this unit must be relevant to and satisfy all of the requirements of the elements and performance criteria on at least one occasion and include:</w:t>
            </w:r>
          </w:p>
        </w:tc>
      </w:tr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62" w:rsidP="00880262">
            <w:pPr>
              <w:pStyle w:val="ListBullet"/>
            </w:pPr>
            <w:r w:rsidRPr="00880262">
              <w:t>adapting to differences in equipment in accordance with operating procedures</w:t>
            </w:r>
          </w:p>
          <w:p w:rsidR="00000000" w:rsidRPr="00880262" w:rsidP="00880262">
            <w:pPr>
              <w:pStyle w:val="ListBullet"/>
            </w:pPr>
            <w:r w:rsidRPr="00880262">
              <w:t>applying relevant legislation and workplace procedures</w:t>
            </w:r>
          </w:p>
          <w:p w:rsidR="00000000" w:rsidRPr="00880262" w:rsidP="00880262">
            <w:pPr>
              <w:pStyle w:val="ListBullet"/>
            </w:pPr>
            <w:r w:rsidRPr="00880262">
              <w:t xml:space="preserve">communicating effectively with others </w:t>
            </w:r>
          </w:p>
          <w:p w:rsidR="00000000" w:rsidRPr="00880262" w:rsidP="00880262">
            <w:pPr>
              <w:pStyle w:val="ListBullet"/>
            </w:pPr>
            <w:r w:rsidRPr="00880262">
              <w:t xml:space="preserve">completing relevant documentation </w:t>
            </w:r>
          </w:p>
          <w:p w:rsidR="00000000" w:rsidRPr="00880262" w:rsidP="00880262">
            <w:pPr>
              <w:pStyle w:val="ListBullet"/>
            </w:pPr>
            <w:r w:rsidRPr="00880262">
              <w:t>modifying activities depending on operational contingencies, risk situations and environments</w:t>
            </w:r>
          </w:p>
          <w:p w:rsidR="00000000" w:rsidRPr="00880262" w:rsidP="00880262">
            <w:pPr>
              <w:pStyle w:val="ListBullet"/>
            </w:pPr>
            <w:r w:rsidRPr="00880262">
              <w:t xml:space="preserve">monitoring and prioritising work </w:t>
            </w:r>
            <w:r w:rsidRPr="00880262">
              <w:t>activities in terms of planned schedule</w:t>
            </w:r>
          </w:p>
          <w:p w:rsidR="00000000" w:rsidRPr="00880262" w:rsidP="00880262">
            <w:pPr>
              <w:pStyle w:val="ListBullet"/>
            </w:pPr>
            <w:r w:rsidRPr="00880262">
              <w:t xml:space="preserve">reading, interpreting and following relevant instructions, procedures and signs </w:t>
            </w:r>
          </w:p>
          <w:p w:rsidR="00000000" w:rsidRPr="00880262" w:rsidP="00880262">
            <w:pPr>
              <w:pStyle w:val="ListBullet"/>
            </w:pPr>
            <w:r w:rsidRPr="00880262">
              <w:t>reporting and/or rectifying identified problems promptly, in accordance with regulatory requirements and workplace procedures</w:t>
            </w:r>
          </w:p>
          <w:p w:rsidR="00000000" w:rsidRPr="00880262" w:rsidP="00880262">
            <w:pPr>
              <w:pStyle w:val="ListBullet"/>
            </w:pPr>
            <w:r w:rsidRPr="00880262">
              <w:t>selecting</w:t>
            </w:r>
            <w:r w:rsidRPr="00880262">
              <w:t xml:space="preserve"> and using relevant computer, communications and office equipment</w:t>
            </w:r>
          </w:p>
          <w:p w:rsidR="00000000" w:rsidRPr="00880262" w:rsidP="00880262">
            <w:pPr>
              <w:pStyle w:val="ListBullet"/>
            </w:pPr>
            <w:r w:rsidRPr="00880262">
              <w:t xml:space="preserve">working collaboratively with others </w:t>
            </w:r>
          </w:p>
          <w:p w:rsidR="00000000" w:rsidRPr="00880262" w:rsidP="00880262">
            <w:pPr>
              <w:pStyle w:val="ListBullet"/>
            </w:pPr>
            <w:r w:rsidRPr="00880262">
              <w:t>working systematically with required attention to detail without injury to self or others, or damage to goods or equipment.</w:t>
            </w:r>
          </w:p>
        </w:tc>
      </w:tr>
    </w:tbl>
    <w:p w:rsidR="00B11D9B" w:rsidP="00880262">
      <w:pPr>
        <w:pStyle w:val="BodyText"/>
      </w:pPr>
    </w:p>
    <w:p w:rsidR="00B11D9B" w:rsidP="00880262">
      <w:pPr>
        <w:pStyle w:val="BodyText"/>
      </w:pPr>
    </w:p>
    <w:p w:rsidR="00000000" w:rsidRPr="00880262" w:rsidP="00880262">
      <w:pPr>
        <w:pStyle w:val="Heading1"/>
      </w:pPr>
      <w:bookmarkStart w:id="13" w:name="O_799559"/>
      <w:bookmarkEnd w:id="13"/>
      <w:r w:rsidRPr="0088026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62">
            <w:pPr>
              <w:pStyle w:val="BodyText"/>
              <w:rPr>
                <w:lang w:val="en-NZ"/>
              </w:rPr>
            </w:pPr>
            <w:r w:rsidRPr="0088026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62" w:rsidP="00880262">
            <w:pPr>
              <w:pStyle w:val="ListBullet"/>
            </w:pPr>
            <w:r w:rsidRPr="00880262">
              <w:t>Australian and international codes and regulations rele</w:t>
            </w:r>
            <w:r w:rsidRPr="00880262">
              <w:t>vant to freight services, including the Australian Dangerous Goods (ADG) Code and relevant bond, quarantine or other legislative requirements</w:t>
            </w:r>
          </w:p>
          <w:p w:rsidR="00000000" w:rsidRPr="00880262" w:rsidP="00880262">
            <w:pPr>
              <w:pStyle w:val="ListBullet"/>
            </w:pPr>
            <w:r w:rsidRPr="00880262">
              <w:t>documentation requirements for maintaining customer credit accounts and services</w:t>
            </w:r>
          </w:p>
          <w:p w:rsidR="00000000" w:rsidRPr="00880262" w:rsidP="00880262">
            <w:pPr>
              <w:pStyle w:val="ListBullet"/>
            </w:pPr>
            <w:r w:rsidRPr="00880262">
              <w:t>information on relevant aspects o</w:t>
            </w:r>
            <w:r w:rsidRPr="00880262">
              <w:t>f credit services, including credit services offered by the workplace, credit account systems, credit ratings and limits, and credit approval policies and procedures</w:t>
            </w:r>
          </w:p>
          <w:p w:rsidR="00000000" w:rsidRPr="00880262" w:rsidP="00880262">
            <w:pPr>
              <w:pStyle w:val="ListBullet"/>
            </w:pPr>
            <w:r w:rsidRPr="00880262">
              <w:t>methods of payment including letters of credit, cheques, promissory notes, bank drafts</w:t>
            </w:r>
          </w:p>
          <w:p w:rsidR="00000000" w:rsidRPr="00880262" w:rsidP="00880262">
            <w:pPr>
              <w:pStyle w:val="ListBullet"/>
            </w:pPr>
            <w:r w:rsidRPr="00880262">
              <w:t>ope</w:t>
            </w:r>
            <w:r w:rsidRPr="00880262">
              <w:t>rational work systems, equipment, management and site operating systems for maintaining customer credit accounts and services</w:t>
            </w:r>
          </w:p>
          <w:p w:rsidR="00000000" w:rsidRPr="00880262" w:rsidP="00880262">
            <w:pPr>
              <w:pStyle w:val="ListBullet"/>
            </w:pPr>
            <w:r w:rsidRPr="00880262">
              <w:t>problems that may occur and appropriate action that can be taken to resolve these problems</w:t>
            </w:r>
          </w:p>
          <w:p w:rsidR="00000000" w:rsidRPr="00880262" w:rsidP="00880262">
            <w:pPr>
              <w:pStyle w:val="ListBullet"/>
            </w:pPr>
            <w:r w:rsidRPr="00880262">
              <w:t>workplace procedures and policies for m</w:t>
            </w:r>
            <w:r w:rsidRPr="00880262">
              <w:t>aintaining customer credit accounts and services.</w:t>
            </w:r>
          </w:p>
        </w:tc>
      </w:tr>
    </w:tbl>
    <w:p w:rsidR="00B11D9B" w:rsidP="00880262">
      <w:pPr>
        <w:pStyle w:val="BodyText"/>
      </w:pPr>
    </w:p>
    <w:p w:rsidR="00B11D9B" w:rsidP="00880262">
      <w:pPr>
        <w:pStyle w:val="BodyText"/>
      </w:pPr>
    </w:p>
    <w:p w:rsidR="00000000" w:rsidRPr="00880262" w:rsidP="00880262">
      <w:pPr>
        <w:pStyle w:val="Heading1"/>
      </w:pPr>
      <w:bookmarkStart w:id="14" w:name="O_799560"/>
      <w:bookmarkEnd w:id="14"/>
      <w:r w:rsidRPr="0088026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11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62" w:rsidP="00880262">
            <w:pPr>
              <w:pStyle w:val="BodyText"/>
            </w:pPr>
            <w:r w:rsidRPr="00880262">
              <w:t xml:space="preserve">As a minimum, assessors must satisfy applicable regulatory requirements, which include requirements in the </w:t>
            </w:r>
            <w:r w:rsidRPr="00880262">
              <w:rPr>
                <w:rStyle w:val="Emphasis"/>
              </w:rPr>
              <w:t>Standards for Registered Training Organisations</w:t>
            </w:r>
            <w:r w:rsidRPr="00880262">
              <w:t xml:space="preserve"> current at the time of assessment. </w:t>
            </w:r>
          </w:p>
          <w:p w:rsidR="00000000" w:rsidRPr="00880262" w:rsidP="00880262">
            <w:pPr>
              <w:pStyle w:val="BodyText"/>
            </w:pPr>
            <w:r w:rsidRPr="00880262">
              <w:t xml:space="preserve">As a minimum, assessment must satisfy applicable regulatory requirements, which include requirements in the </w:t>
            </w:r>
            <w:r w:rsidRPr="00880262">
              <w:rPr>
                <w:rStyle w:val="Emphasis"/>
              </w:rPr>
              <w:t>Standards for Registered Training Organisations</w:t>
            </w:r>
            <w:r w:rsidRPr="00880262">
              <w:t xml:space="preserve"> current at the time of assessment.</w:t>
            </w:r>
          </w:p>
          <w:p w:rsidR="00000000" w:rsidRPr="00880262" w:rsidP="00880262">
            <w:pPr>
              <w:pStyle w:val="BodyText"/>
            </w:pPr>
            <w:r w:rsidRPr="00880262">
              <w:t>Assessment must occur in wor</w:t>
            </w:r>
            <w:r w:rsidRPr="00880262">
              <w:t xml:space="preserve">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880262" w:rsidP="00880262">
            <w:pPr>
              <w:pStyle w:val="BodyText"/>
            </w:pPr>
            <w:r w:rsidRPr="00880262">
              <w:t>Assessment processes and techniques must be appropriate</w:t>
            </w:r>
            <w:r w:rsidRPr="00880262">
              <w:t xml:space="preserve"> to the language, literacy and numeracy requirements of the work being performed and the needs of the candidate.</w:t>
            </w:r>
          </w:p>
          <w:p w:rsidR="00000000" w:rsidRPr="00880262" w:rsidP="00880262">
            <w:pPr>
              <w:pStyle w:val="BodyText"/>
            </w:pPr>
            <w:r w:rsidRPr="00880262">
              <w:t>Resources for assessment include:</w:t>
            </w:r>
          </w:p>
          <w:p w:rsidR="00000000" w:rsidRPr="00880262" w:rsidP="00880262">
            <w:pPr>
              <w:pStyle w:val="ListBullet"/>
            </w:pPr>
            <w:r w:rsidRPr="00880262">
              <w:t>a range of relevant exercises, case studies and/or simulations</w:t>
            </w:r>
          </w:p>
          <w:p w:rsidR="00000000" w:rsidRPr="00880262" w:rsidP="00880262">
            <w:pPr>
              <w:pStyle w:val="ListBullet"/>
            </w:pPr>
            <w:r w:rsidRPr="00880262">
              <w:t xml:space="preserve">applicable documentation including workplace </w:t>
            </w:r>
            <w:r w:rsidRPr="00880262">
              <w:t xml:space="preserve">procedures, regulations, codes of practice and operation manuals </w:t>
            </w:r>
          </w:p>
          <w:p w:rsidR="00000000" w:rsidRPr="00880262" w:rsidP="00880262">
            <w:pPr>
              <w:pStyle w:val="ListBullet"/>
            </w:pPr>
            <w:r w:rsidRPr="00880262">
              <w:t>relevant materials, tools, equipment and personal protective equipment currently used in industry.</w:t>
            </w:r>
          </w:p>
        </w:tc>
      </w:tr>
    </w:tbl>
    <w:p w:rsidR="00B11D9B" w:rsidP="00880262">
      <w:pPr>
        <w:pStyle w:val="BodyText"/>
      </w:pPr>
    </w:p>
    <w:p w:rsidR="00B11D9B" w:rsidP="00880262">
      <w:pPr>
        <w:pStyle w:val="BodyText"/>
      </w:pPr>
    </w:p>
    <w:p w:rsidR="00000000" w:rsidRPr="00880262" w:rsidP="00880262">
      <w:pPr>
        <w:pStyle w:val="Heading1"/>
      </w:pPr>
      <w:bookmarkStart w:id="15" w:name="O_799564"/>
      <w:bookmarkEnd w:id="15"/>
      <w:r w:rsidRPr="00880262">
        <w:t>Links</w:t>
      </w:r>
    </w:p>
    <w:p w:rsidR="00000000" w:rsidRPr="00880262" w:rsidP="00B11D9B">
      <w:pPr>
        <w:pStyle w:val="BodyText"/>
      </w:pPr>
      <w:r w:rsidRPr="008802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C540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80262" w:rsidP="00880262"/>
    <w:sectPr w:rsidSect="008802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62" w:rsidRPr="00B11D9B" w:rsidP="00B11D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9B" w:rsidP="00880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1D9B" w:rsidP="00880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11D9B" w:rsidP="008802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62" w:rsidP="00880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1D9B">
      <w:t>Approved</w:t>
    </w:r>
    <w:r w:rsidR="00B11D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1D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1D9B">
      <w:rPr>
        <w:noProof/>
      </w:rPr>
      <w:t>4</w:t>
    </w:r>
    <w:r>
      <w:rPr>
        <w:noProof/>
      </w:rPr>
      <w:fldChar w:fldCharType="end"/>
    </w:r>
  </w:p>
  <w:p w:rsidR="00880262" w:rsidP="00880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1D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1D9B">
      <w:t>Industry Skills Australia</w:t>
    </w:r>
    <w:r w:rsidR="00B11D9B">
      <w:fldChar w:fldCharType="end"/>
    </w:r>
  </w:p>
  <w:p w:rsidR="00880262" w:rsidP="00880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262" w:rsidRPr="00B11D9B" w:rsidP="00B11D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9B" w:rsidRPr="002D2AF8" w:rsidP="00880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TLIP4031 Maintain customer credit accounts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1D9B" w:rsidP="008802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62" w:rsidRPr="002D2AF8" w:rsidP="00880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1D9B">
      <w:t>TLIP4031 Maintain customer credit accounts and services</w:t>
    </w:r>
    <w:r w:rsidR="00B11D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1D9B">
      <w:rPr>
        <w:noProof/>
      </w:rPr>
      <w:t>2 March 2025</w:t>
    </w:r>
    <w:r>
      <w:fldChar w:fldCharType="end"/>
    </w:r>
  </w:p>
  <w:p w:rsidR="00880262" w:rsidP="00880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1CD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9C53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262"/>
  </w:style>
  <w:style w:type="character" w:customStyle="1" w:styleId="Heading1Char">
    <w:name w:val="Heading 1 Char"/>
    <w:basedOn w:val="DefaultParagraphFont"/>
    <w:link w:val="Heading1"/>
    <w:rsid w:val="00880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2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02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0262"/>
    <w:rPr>
      <w:b/>
      <w:spacing w:val="0"/>
    </w:rPr>
  </w:style>
  <w:style w:type="character" w:styleId="Emphasis">
    <w:name w:val="Emphasis"/>
    <w:basedOn w:val="DefaultParagraphFont"/>
    <w:qFormat/>
    <w:rsid w:val="00880262"/>
    <w:rPr>
      <w:i/>
    </w:rPr>
  </w:style>
  <w:style w:type="paragraph" w:customStyle="1" w:styleId="SuperHeading">
    <w:name w:val="SuperHeading"/>
    <w:basedOn w:val="Normal"/>
    <w:rsid w:val="00880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2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2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0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0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02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0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2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0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262"/>
  </w:style>
  <w:style w:type="paragraph" w:styleId="TableofFigures">
    <w:name w:val="table of figures"/>
    <w:basedOn w:val="Normal"/>
    <w:next w:val="Normal"/>
    <w:semiHidden/>
    <w:rsid w:val="00880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2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0262"/>
    <w:rPr>
      <w:rFonts w:ascii="Wingdings" w:hAnsi="Wingdings"/>
    </w:rPr>
  </w:style>
  <w:style w:type="paragraph" w:customStyle="1" w:styleId="TableHeading">
    <w:name w:val="Table Heading"/>
    <w:basedOn w:val="HeadingBase"/>
    <w:rsid w:val="00880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262"/>
    <w:rPr>
      <w:color w:val="0033CC"/>
      <w:u w:val="none"/>
    </w:rPr>
  </w:style>
  <w:style w:type="paragraph" w:customStyle="1" w:styleId="BodyTextRight">
    <w:name w:val="Body Text Right"/>
    <w:basedOn w:val="BodyText"/>
    <w:rsid w:val="00880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2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262"/>
    <w:rPr>
      <w:sz w:val="32"/>
    </w:rPr>
  </w:style>
  <w:style w:type="paragraph" w:customStyle="1" w:styleId="HeadingProcedure">
    <w:name w:val="Heading Procedure"/>
    <w:basedOn w:val="HeadingBase"/>
    <w:next w:val="Normal"/>
    <w:rsid w:val="00880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262"/>
    <w:pPr>
      <w:spacing w:before="60" w:after="60"/>
    </w:pPr>
  </w:style>
  <w:style w:type="paragraph" w:styleId="ListContinue">
    <w:name w:val="List Continue"/>
    <w:basedOn w:val="List"/>
    <w:rsid w:val="00880262"/>
    <w:pPr>
      <w:ind w:firstLine="0"/>
    </w:pPr>
  </w:style>
  <w:style w:type="paragraph" w:customStyle="1" w:styleId="ListNote">
    <w:name w:val="List Note"/>
    <w:basedOn w:val="List"/>
    <w:rsid w:val="00880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262"/>
    <w:rPr>
      <w:rFonts w:ascii="Courier New" w:hAnsi="Courier New"/>
    </w:rPr>
  </w:style>
  <w:style w:type="paragraph" w:customStyle="1" w:styleId="NoteBullet">
    <w:name w:val="Note Bullet"/>
    <w:basedOn w:val="Note"/>
    <w:rsid w:val="00880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2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0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262"/>
    <w:rPr>
      <w:b/>
      <w:smallCaps/>
    </w:rPr>
  </w:style>
  <w:style w:type="paragraph" w:customStyle="1" w:styleId="TableListNumber">
    <w:name w:val="Table List Number"/>
    <w:basedOn w:val="ListNumber"/>
    <w:rsid w:val="00880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262"/>
    <w:pPr>
      <w:numPr>
        <w:numId w:val="8"/>
      </w:numPr>
    </w:pPr>
  </w:style>
  <w:style w:type="paragraph" w:customStyle="1" w:styleId="ListAlpha2">
    <w:name w:val="List Alpha 2"/>
    <w:basedOn w:val="List2"/>
    <w:rsid w:val="00880262"/>
    <w:pPr>
      <w:numPr>
        <w:numId w:val="7"/>
      </w:numPr>
    </w:pPr>
  </w:style>
  <w:style w:type="paragraph" w:styleId="List2">
    <w:name w:val="List 2"/>
    <w:basedOn w:val="BodyText"/>
    <w:rsid w:val="00880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2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2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0262"/>
    <w:pPr>
      <w:numPr>
        <w:numId w:val="3"/>
      </w:numPr>
    </w:pPr>
  </w:style>
  <w:style w:type="paragraph" w:styleId="ListContinue2">
    <w:name w:val="List Continue 2"/>
    <w:basedOn w:val="List2"/>
    <w:rsid w:val="00880262"/>
    <w:pPr>
      <w:ind w:firstLine="0"/>
    </w:pPr>
  </w:style>
  <w:style w:type="paragraph" w:styleId="ListContinue3">
    <w:name w:val="List Continue 3"/>
    <w:basedOn w:val="List3"/>
    <w:rsid w:val="00880262"/>
    <w:pPr>
      <w:ind w:left="1021" w:firstLine="0"/>
    </w:pPr>
  </w:style>
  <w:style w:type="paragraph" w:styleId="ListContinue4">
    <w:name w:val="List Continue 4"/>
    <w:basedOn w:val="List4"/>
    <w:rsid w:val="00880262"/>
    <w:pPr>
      <w:ind w:firstLine="0"/>
    </w:pPr>
  </w:style>
  <w:style w:type="paragraph" w:styleId="ListContinue5">
    <w:name w:val="List Continue 5"/>
    <w:basedOn w:val="List5"/>
    <w:rsid w:val="00880262"/>
    <w:pPr>
      <w:ind w:firstLine="0"/>
    </w:pPr>
  </w:style>
  <w:style w:type="paragraph" w:styleId="ListNumber3">
    <w:name w:val="List Number 3"/>
    <w:basedOn w:val="List3"/>
    <w:rsid w:val="00880262"/>
    <w:pPr>
      <w:numPr>
        <w:numId w:val="4"/>
      </w:numPr>
    </w:pPr>
  </w:style>
  <w:style w:type="paragraph" w:styleId="ListNumber4">
    <w:name w:val="List Number 4"/>
    <w:basedOn w:val="List4"/>
    <w:rsid w:val="00880262"/>
    <w:pPr>
      <w:numPr>
        <w:numId w:val="5"/>
      </w:numPr>
    </w:pPr>
  </w:style>
  <w:style w:type="paragraph" w:styleId="ListNumber5">
    <w:name w:val="List Number 5"/>
    <w:basedOn w:val="List5"/>
    <w:rsid w:val="00880262"/>
    <w:pPr>
      <w:numPr>
        <w:numId w:val="6"/>
      </w:numPr>
    </w:pPr>
  </w:style>
  <w:style w:type="paragraph" w:styleId="BlockText">
    <w:name w:val="Block Text"/>
    <w:basedOn w:val="Normal"/>
    <w:rsid w:val="00880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262"/>
    <w:rPr>
      <w:sz w:val="16"/>
      <w:vertAlign w:val="superscript"/>
    </w:rPr>
  </w:style>
  <w:style w:type="character" w:customStyle="1" w:styleId="Symbols">
    <w:name w:val="Symbols"/>
    <w:basedOn w:val="DefaultParagraphFont"/>
    <w:rsid w:val="00880262"/>
    <w:rPr>
      <w:rFonts w:ascii="Symbol" w:hAnsi="Symbol"/>
    </w:rPr>
  </w:style>
  <w:style w:type="character" w:customStyle="1" w:styleId="MenuOptions">
    <w:name w:val="Menu Options"/>
    <w:basedOn w:val="DefaultParagraphFont"/>
    <w:rsid w:val="00880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262"/>
    <w:rPr>
      <w:b/>
    </w:rPr>
  </w:style>
  <w:style w:type="character" w:customStyle="1" w:styleId="Underlined">
    <w:name w:val="Underlined"/>
    <w:basedOn w:val="DefaultParagraphFont"/>
    <w:rsid w:val="00880262"/>
    <w:rPr>
      <w:u w:val="single"/>
    </w:rPr>
  </w:style>
  <w:style w:type="paragraph" w:customStyle="1" w:styleId="TableBodyTextRight">
    <w:name w:val="Table Body Text Right"/>
    <w:basedOn w:val="TableBodyText"/>
    <w:rsid w:val="00880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262"/>
    <w:rPr>
      <w:sz w:val="18"/>
    </w:rPr>
  </w:style>
  <w:style w:type="paragraph" w:customStyle="1" w:styleId="BodySmallRight">
    <w:name w:val="Body Small Right"/>
    <w:basedOn w:val="BodyTextRight"/>
    <w:rsid w:val="00880262"/>
    <w:rPr>
      <w:sz w:val="18"/>
      <w:szCs w:val="18"/>
    </w:rPr>
  </w:style>
  <w:style w:type="paragraph" w:customStyle="1" w:styleId="MarginEdition">
    <w:name w:val="Margin Edition"/>
    <w:basedOn w:val="MarginNote"/>
    <w:rsid w:val="00880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262"/>
    <w:rPr>
      <w:sz w:val="2"/>
      <w:szCs w:val="2"/>
    </w:rPr>
  </w:style>
  <w:style w:type="character" w:customStyle="1" w:styleId="Small">
    <w:name w:val="Small"/>
    <w:basedOn w:val="DefaultParagraphFont"/>
    <w:rsid w:val="00880262"/>
    <w:rPr>
      <w:sz w:val="16"/>
    </w:rPr>
  </w:style>
  <w:style w:type="paragraph" w:customStyle="1" w:styleId="WideTable">
    <w:name w:val="Wide Table"/>
    <w:basedOn w:val="Normal"/>
    <w:rsid w:val="00880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262"/>
  </w:style>
  <w:style w:type="paragraph" w:styleId="Quote">
    <w:name w:val="Quote"/>
    <w:basedOn w:val="Heading1"/>
    <w:link w:val="QuoteChar"/>
    <w:qFormat/>
    <w:rsid w:val="00880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262"/>
    <w:pPr>
      <w:pageBreakBefore/>
    </w:pPr>
  </w:style>
  <w:style w:type="paragraph" w:customStyle="1" w:styleId="Border">
    <w:name w:val="Border"/>
    <w:basedOn w:val="Normal"/>
    <w:qFormat/>
    <w:rsid w:val="00880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262"/>
    <w:rPr>
      <w:u w:val="single"/>
    </w:rPr>
  </w:style>
  <w:style w:type="character" w:customStyle="1" w:styleId="BoldandItalics">
    <w:name w:val="Bold and Italics"/>
    <w:qFormat/>
    <w:rsid w:val="00880262"/>
    <w:rPr>
      <w:b/>
      <w:i/>
      <w:u w:val="none"/>
    </w:rPr>
  </w:style>
  <w:style w:type="paragraph" w:styleId="BalloonText">
    <w:name w:val="Balloon Text"/>
    <w:basedOn w:val="Normal"/>
    <w:link w:val="BalloonTextChar"/>
    <w:rsid w:val="00880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262"/>
    <w:pPr>
      <w:spacing w:before="0" w:after="0"/>
    </w:pPr>
  </w:style>
  <w:style w:type="paragraph" w:customStyle="1" w:styleId="BodyTextBold">
    <w:name w:val="Body Text Bold"/>
    <w:basedOn w:val="BodyText"/>
    <w:qFormat/>
    <w:rsid w:val="00880262"/>
    <w:rPr>
      <w:b/>
    </w:rPr>
  </w:style>
  <w:style w:type="character" w:styleId="Hyperlink">
    <w:name w:val="Hyperlink"/>
    <w:basedOn w:val="DefaultParagraphFont"/>
    <w:uiPriority w:val="99"/>
    <w:unhideWhenUsed/>
    <w:rsid w:val="00B11D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5571</Characters>
  <Application>Microsoft Office Word</Application>
  <DocSecurity>0</DocSecurity>
  <Lines>163</Lines>
  <Paragraphs>105</Paragraphs>
  <ScaleCrop>false</ScaleCrop>
  <Company>Author-it Software Corporation Ltd.</Company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TLIP4031 Maintain customer credit accounts and services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2025-03-01T13:17:00Z</dcterms:created>
  <dcterms:modified xsi:type="dcterms:W3CDTF">2025-03-01T13:17:00Z</dcterms:modified>
</cp:coreProperties>
</file>