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E49" w:rsidP="00143E49">
      <w:pPr>
        <w:pStyle w:val="Title"/>
      </w:pPr>
      <w:r>
        <w:fldChar w:fldCharType="begin"/>
      </w:r>
      <w:r>
        <w:instrText xml:space="preserve"> TITLE   \* MERGEFORMAT </w:instrText>
      </w:r>
      <w:r>
        <w:fldChar w:fldCharType="separate"/>
      </w:r>
      <w:r>
        <w:t>TLIP4028 Administer international trading accounts</w:t>
      </w:r>
      <w:r>
        <w:fldChar w:fldCharType="end"/>
      </w:r>
    </w:p>
    <w:p w:rsidR="00143E49" w:rsidP="00143E49">
      <w:pPr>
        <w:pStyle w:val="Version"/>
        <w:sectPr w:rsidSect="00104A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A09" w:rsidP="00104A09">
      <w:pPr>
        <w:pStyle w:val="SuperHeading"/>
      </w:pPr>
      <w:r w:rsidRPr="00104A09">
        <w:t>TLIP4028 Administer international trading accounts</w:t>
      </w:r>
    </w:p>
    <w:p w:rsidR="00000000" w:rsidRPr="00104A09" w:rsidP="00104A09">
      <w:pPr>
        <w:pStyle w:val="Heading1"/>
      </w:pPr>
      <w:bookmarkStart w:id="1" w:name="O_799453"/>
      <w:bookmarkEnd w:id="1"/>
      <w:r w:rsidRPr="00104A09">
        <w:t>Modification History</w:t>
      </w:r>
    </w:p>
    <w:p w:rsidR="00143E49" w:rsidP="00143E49">
      <w:pPr>
        <w:pStyle w:val="BodyText"/>
      </w:pPr>
      <w:r w:rsidRPr="00104A09">
        <w:t>Release 1. This is the first release of this unit of competency in the TLI Transport and Logistics Training Package.</w:t>
      </w:r>
    </w:p>
    <w:p w:rsidR="00000000" w:rsidRPr="00104A09" w:rsidP="00104A09">
      <w:pPr>
        <w:pStyle w:val="Heading1"/>
      </w:pPr>
      <w:bookmarkStart w:id="2" w:name="O_799454"/>
      <w:bookmarkEnd w:id="2"/>
      <w:r w:rsidRPr="00104A09">
        <w:t>Application</w:t>
      </w:r>
    </w:p>
    <w:p w:rsidR="00000000" w:rsidRPr="00104A09" w:rsidP="00143E49">
      <w:pPr>
        <w:pStyle w:val="BodyText"/>
      </w:pPr>
      <w:r w:rsidRPr="00104A09">
        <w:t>This unit involves the skills and knowledge required to administer international</w:t>
      </w:r>
      <w:r w:rsidRPr="00104A09">
        <w:t xml:space="preserve"> trading accounts in accordance with relevant codes of practice and regulations for the export of freight.</w:t>
      </w:r>
    </w:p>
    <w:p w:rsidR="00000000" w:rsidRPr="00104A09" w:rsidP="00143E49">
      <w:pPr>
        <w:pStyle w:val="BodyText"/>
      </w:pPr>
      <w:r w:rsidRPr="00104A09">
        <w:t>It includes calculating ratings on international movement of goods, negotiating and confirming financial terms of trade with a customer, monitoring a</w:t>
      </w:r>
      <w:r w:rsidRPr="00104A09">
        <w:t>nd addressing market changes in international freight forwarding and completing all required documentation.</w:t>
      </w:r>
    </w:p>
    <w:p w:rsidR="00000000" w:rsidRPr="00104A09" w:rsidP="00143E49">
      <w:pPr>
        <w:pStyle w:val="BodyText"/>
      </w:pPr>
      <w:r w:rsidRPr="00104A09">
        <w:t>Work is performed under general supervision.</w:t>
      </w:r>
    </w:p>
    <w:p w:rsidR="00143E49" w:rsidP="00143E49">
      <w:pPr>
        <w:pStyle w:val="BodyText"/>
      </w:pPr>
      <w:r w:rsidRPr="00104A09">
        <w:t>No licensing, legislative or certification requirements apply to this unit at the time of publication.</w:t>
      </w:r>
    </w:p>
    <w:p w:rsidR="00000000" w:rsidRPr="00104A09" w:rsidP="00104A09">
      <w:pPr>
        <w:pStyle w:val="Heading1"/>
      </w:pPr>
      <w:bookmarkStart w:id="3" w:name="O_799455"/>
      <w:bookmarkEnd w:id="3"/>
      <w:r w:rsidRPr="00104A09">
        <w:t>Pre-requisite Unit</w:t>
      </w:r>
    </w:p>
    <w:p w:rsidR="00000000" w:rsidRPr="00104A09" w:rsidP="00143E49">
      <w:pPr>
        <w:pStyle w:val="BodyText"/>
      </w:pPr>
      <w:r w:rsidRPr="00104A09">
        <w:t>Not applicable.</w:t>
      </w:r>
    </w:p>
    <w:p w:rsidR="00000000" w:rsidRPr="00104A09" w:rsidP="00104A09">
      <w:pPr>
        <w:pStyle w:val="Heading1"/>
      </w:pPr>
      <w:bookmarkStart w:id="4" w:name="O_799456"/>
      <w:bookmarkEnd w:id="4"/>
      <w:r w:rsidRPr="00104A09">
        <w:t>Competency Field</w:t>
      </w:r>
    </w:p>
    <w:p w:rsidR="00143E49" w:rsidP="00143E49">
      <w:pPr>
        <w:pStyle w:val="BodyText"/>
      </w:pPr>
      <w:r w:rsidRPr="00104A09">
        <w:t>P – Administration and Finance</w:t>
      </w:r>
    </w:p>
    <w:p w:rsidR="00000000" w:rsidRPr="00104A09" w:rsidP="00104A09">
      <w:pPr>
        <w:pStyle w:val="Heading1"/>
      </w:pPr>
      <w:bookmarkStart w:id="5" w:name="O_799457"/>
      <w:bookmarkEnd w:id="5"/>
      <w:r w:rsidRPr="00104A09">
        <w:t>Unit Sector</w:t>
      </w:r>
    </w:p>
    <w:p w:rsidR="00000000" w:rsidRPr="00104A09" w:rsidP="00143E49">
      <w:pPr>
        <w:pStyle w:val="BodyText"/>
      </w:pPr>
      <w:r w:rsidRPr="00104A09">
        <w:t>Not applicable.</w:t>
      </w:r>
    </w:p>
    <w:p w:rsidR="00000000" w:rsidRPr="00104A09" w:rsidP="00104A09">
      <w:pPr>
        <w:pStyle w:val="Heading1"/>
      </w:pPr>
      <w:bookmarkStart w:id="6" w:name="O_799458"/>
      <w:bookmarkEnd w:id="6"/>
      <w:r w:rsidRPr="00104A09">
        <w:t>Elements and Performance Criteria</w:t>
      </w:r>
    </w:p>
    <w:tbl>
      <w:tblPr>
        <w:tblW w:w="0" w:type="auto"/>
        <w:tblCellMar>
          <w:left w:w="62" w:type="dxa"/>
          <w:right w:w="62" w:type="dxa"/>
        </w:tblCellMar>
        <w:tblLook w:val="0000"/>
      </w:tblPr>
      <w:tblGrid>
        <w:gridCol w:w="332"/>
        <w:gridCol w:w="1769"/>
        <w:gridCol w:w="552"/>
        <w:gridCol w:w="6543"/>
      </w:tblGrid>
      <w:tr w:rsidTr="00143E4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04A09" w:rsidP="00104A09">
            <w:pPr>
              <w:pStyle w:val="BodyText"/>
            </w:pPr>
            <w:r w:rsidRPr="00104A09">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rPr>
                <w:rStyle w:val="SpecialBold"/>
              </w:rPr>
              <w:t>PERFORMANCE CRITERIA</w:t>
            </w:r>
          </w:p>
        </w:tc>
      </w:tr>
      <w:tr w:rsidTr="00143E4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Performance criteria describe the performance needed to demonstrate achievement of the element.</w:t>
            </w:r>
          </w:p>
        </w:tc>
      </w:tr>
      <w:tr w:rsidTr="00143E4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04A09" w:rsidP="00104A09">
            <w:pPr>
              <w:pStyle w:val="BodyText"/>
            </w:pPr>
            <w:r w:rsidRPr="00104A0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rPr>
                <w:rStyle w:val="SpecialBold"/>
              </w:rPr>
              <w:t xml:space="preserve">Calculate ratings on international </w:t>
            </w:r>
            <w:r w:rsidRPr="00104A09">
              <w:rPr>
                <w:rStyle w:val="SpecialBold"/>
              </w:rPr>
              <w:t>movement of goods</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1.1</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Ratings are calculated for the international movement of</w:t>
            </w:r>
            <w:r w:rsidRPr="00104A09">
              <w:t xml:space="preserve"> goods based on the type of transport mode/s, including single or multi-modal and the type and shipping </w:t>
            </w:r>
            <w:r w:rsidRPr="00104A09">
              <w:t>requirements for goods</w:t>
            </w:r>
          </w:p>
        </w:tc>
      </w:tr>
      <w:tr w:rsidTr="00143E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1.2</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Over-ride discounts and rebates for shipments are identified</w:t>
            </w:r>
          </w:p>
        </w:tc>
      </w:tr>
      <w:tr w:rsidTr="00143E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1.3</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International currency</w:t>
            </w:r>
            <w:r w:rsidRPr="00104A09">
              <w:t xml:space="preserve"> rates and exchange regulations are confirmed</w:t>
            </w:r>
          </w:p>
        </w:tc>
      </w:tr>
      <w:tr w:rsidTr="00143E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1.4</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Consolidated rate schedule is established</w:t>
            </w:r>
          </w:p>
        </w:tc>
      </w:tr>
      <w:tr w:rsidTr="00143E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1.5</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Cost of routing schedule is established using consolidated rate schedule</w:t>
            </w:r>
          </w:p>
        </w:tc>
      </w:tr>
      <w:tr w:rsidTr="00143E4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04A09" w:rsidP="00104A09">
            <w:pPr>
              <w:pStyle w:val="BodyText"/>
            </w:pPr>
            <w:r w:rsidRPr="00104A0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rPr>
                <w:rStyle w:val="SpecialBold"/>
              </w:rPr>
              <w:t>Negotiate and confirm financial terms of trade with customer</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2.1</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Credit rating for customer is established in accordance with workplace procedures</w:t>
            </w:r>
          </w:p>
        </w:tc>
      </w:tr>
      <w:tr w:rsidTr="00143E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2.2</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Terms of trade, method of payment and currency arrangements are negotiated and confirmed with customer in accordance with workplace procedures and code of practice req</w:t>
            </w:r>
            <w:r w:rsidRPr="00104A09">
              <w:t>uirements</w:t>
            </w:r>
          </w:p>
        </w:tc>
      </w:tr>
      <w:tr w:rsidTr="00143E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2.3</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Payment terms with banks and suppliers are negotiated and confirmed in accordance with workplace procedures</w:t>
            </w:r>
          </w:p>
        </w:tc>
      </w:tr>
      <w:tr w:rsidTr="00143E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2.4</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Insurance requirements for security of payment and security of goods in transit are assessed and confirmed with customer and agents</w:t>
            </w:r>
          </w:p>
        </w:tc>
      </w:tr>
      <w:tr w:rsidTr="00143E4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04A09" w:rsidP="00104A09">
            <w:pPr>
              <w:pStyle w:val="BodyText"/>
            </w:pPr>
            <w:r w:rsidRPr="00104A0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rPr>
                <w:rStyle w:val="SpecialBold"/>
              </w:rPr>
              <w:t>Monitor and address market changes in international freight forwarding</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3.1</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Changes in international markets are constantl</w:t>
            </w:r>
            <w:r w:rsidRPr="00104A09">
              <w:t>y monitored in accordance with workplace procedures</w:t>
            </w:r>
          </w:p>
        </w:tc>
      </w:tr>
      <w:tr w:rsidTr="00143E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3.2</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Alternative strategies and processes for forwarding goods are generated and confirmed with customers and agents as required</w:t>
            </w:r>
          </w:p>
        </w:tc>
      </w:tr>
      <w:tr w:rsidTr="00143E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3.3</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Analyses of future freight forward projections and market trends are undertaken for customers as requested</w:t>
            </w:r>
          </w:p>
        </w:tc>
      </w:tr>
      <w:tr w:rsidTr="00143E4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04A09" w:rsidP="00104A09">
            <w:pPr>
              <w:pStyle w:val="BodyText"/>
            </w:pPr>
            <w:r w:rsidRPr="00104A09">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rPr>
                <w:rStyle w:val="SpecialBold"/>
              </w:rPr>
              <w:t>Complete documentation</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4.1</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Accounts with banks, customers, suppliers, agents and the like are maintained in accordance with workplace procedures a</w:t>
            </w:r>
            <w:r w:rsidRPr="00104A09">
              <w:t>nd current legislation</w:t>
            </w:r>
          </w:p>
        </w:tc>
      </w:tr>
      <w:tr w:rsidTr="00143E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4.2</w:t>
            </w: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Trading accounts in relation to identified performance measures are regularly monitored and reviewed</w:t>
            </w:r>
          </w:p>
        </w:tc>
      </w:tr>
      <w:tr w:rsidTr="00143E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4.3</w:t>
            </w:r>
          </w:p>
        </w:tc>
        <w:tc>
          <w:tcPr>
            <w:tcW w:w="0" w:type="auto"/>
            <w:tcBorders>
              <w:top w:val="nil"/>
              <w:left w:val="nil"/>
              <w:bottom w:val="nil"/>
              <w:right w:val="nil"/>
            </w:tcBorders>
            <w:tcMar>
              <w:top w:w="0" w:type="dxa"/>
              <w:left w:w="62" w:type="dxa"/>
              <w:bottom w:w="0" w:type="dxa"/>
              <w:right w:w="62" w:type="dxa"/>
            </w:tcMar>
          </w:tcPr>
          <w:p w:rsidR="00000000" w:rsidRPr="00104A09" w:rsidP="00104A09">
            <w:pPr>
              <w:pStyle w:val="BodyText"/>
            </w:pPr>
            <w:r w:rsidRPr="00104A09">
              <w:t>Documentation is completed and secured in accordance with workplace requirements</w:t>
            </w:r>
          </w:p>
        </w:tc>
      </w:tr>
    </w:tbl>
    <w:p w:rsidR="00143E49" w:rsidP="00104A09">
      <w:pPr>
        <w:pStyle w:val="BodyText"/>
      </w:pPr>
    </w:p>
    <w:p w:rsidR="00143E49" w:rsidP="00104A09">
      <w:pPr>
        <w:pStyle w:val="BodyText"/>
      </w:pPr>
    </w:p>
    <w:p w:rsidR="00000000" w:rsidRPr="00104A09" w:rsidP="00104A09">
      <w:pPr>
        <w:pStyle w:val="Heading1"/>
      </w:pPr>
      <w:bookmarkStart w:id="7" w:name="O_799459"/>
      <w:bookmarkEnd w:id="7"/>
      <w:r w:rsidRPr="00104A09">
        <w:t>Foundation Skills</w:t>
      </w:r>
    </w:p>
    <w:p w:rsidR="00143E49" w:rsidP="00143E49">
      <w:pPr>
        <w:pStyle w:val="BodyText"/>
      </w:pPr>
      <w:r w:rsidRPr="00104A09">
        <w:t>Foundation skills essential to performance are explicit in the performance criteria of this unit of competency.</w:t>
      </w:r>
    </w:p>
    <w:p w:rsidR="00000000" w:rsidRPr="00104A09" w:rsidP="00104A09">
      <w:pPr>
        <w:pStyle w:val="Heading1"/>
      </w:pPr>
      <w:bookmarkStart w:id="8" w:name="O_799460"/>
      <w:bookmarkEnd w:id="8"/>
      <w:r w:rsidRPr="00104A09">
        <w:t>Range of Conditions</w:t>
      </w:r>
    </w:p>
    <w:p w:rsidR="00000000" w:rsidRPr="00104A09" w:rsidP="00143E49">
      <w:pPr>
        <w:pStyle w:val="BodyText"/>
      </w:pPr>
      <w:r w:rsidRPr="00104A09">
        <w:t>Range is restricted to essential operating conditions and any other variables essential to the work envir</w:t>
      </w:r>
      <w:r w:rsidRPr="00104A09">
        <w:t>onment.</w:t>
      </w:r>
    </w:p>
    <w:p w:rsidR="00143E49" w:rsidP="00143E49">
      <w:pPr>
        <w:pStyle w:val="BodyText"/>
      </w:pPr>
      <w:r w:rsidRPr="00104A09">
        <w:t>Non-essential conditions can be found in the Companion Volume Implementation Guide.</w:t>
      </w:r>
    </w:p>
    <w:p w:rsidR="00000000" w:rsidRPr="00104A09" w:rsidP="00104A09">
      <w:pPr>
        <w:pStyle w:val="Heading1"/>
      </w:pPr>
      <w:bookmarkStart w:id="9" w:name="O_799461"/>
      <w:bookmarkEnd w:id="9"/>
      <w:r w:rsidRPr="00104A09">
        <w:t>Unit Mapping Information</w:t>
      </w:r>
    </w:p>
    <w:p w:rsidR="00143E49" w:rsidP="00143E49">
      <w:pPr>
        <w:pStyle w:val="BodyText"/>
      </w:pPr>
      <w:r w:rsidRPr="00104A09">
        <w:t>This unit replaces and is equivalent to TLIP4028A Administer international trading accounts.</w:t>
      </w:r>
    </w:p>
    <w:p w:rsidR="00000000" w:rsidRPr="00104A09" w:rsidP="00104A09">
      <w:pPr>
        <w:pStyle w:val="Heading1"/>
      </w:pPr>
      <w:bookmarkStart w:id="10" w:name="O_799468"/>
      <w:bookmarkEnd w:id="10"/>
      <w:r w:rsidRPr="00104A09">
        <w:t>Links</w:t>
      </w:r>
    </w:p>
    <w:p w:rsidR="00000000" w:rsidRPr="00104A09" w:rsidP="00143E49">
      <w:pPr>
        <w:pStyle w:val="BodyText"/>
      </w:pPr>
      <w:r w:rsidRPr="00104A0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13C19">
        <w:rPr>
          <w:rStyle w:val="Hyperlink"/>
        </w:rPr>
        <w:t>https://vetnet.gov.au/Pages/TrainingDocs.aspx?q=df441c6e-213d-43e3-874c-0b3f7036d851</w:t>
      </w:r>
      <w:r>
        <w:fldChar w:fldCharType="end"/>
      </w:r>
    </w:p>
    <w:p w:rsidR="00000000" w:rsidRPr="00104A09" w:rsidP="00143E49">
      <w:pPr>
        <w:pStyle w:val="BodyText"/>
        <w:sectPr w:rsidSect="00104A09">
          <w:headerReference w:type="default" r:id="rId10"/>
          <w:footerReference w:type="default" r:id="rId11"/>
          <w:pgSz w:w="11908" w:h="16833"/>
          <w:pgMar w:top="1702" w:right="1418" w:bottom="1702" w:left="1418" w:header="992" w:footer="992" w:gutter="0"/>
          <w:cols w:space="720"/>
          <w:noEndnote/>
          <w:docGrid w:linePitch="299"/>
        </w:sectPr>
      </w:pPr>
    </w:p>
    <w:p w:rsidR="00000000" w:rsidRPr="00104A09" w:rsidP="00104A09">
      <w:pPr>
        <w:pStyle w:val="SuperHeading"/>
      </w:pPr>
      <w:r w:rsidRPr="00104A09">
        <w:t xml:space="preserve">Assessment </w:t>
      </w:r>
      <w:r w:rsidRPr="00104A09">
        <w:t>Requirements for TLIP4028 Administer international trading accounts</w:t>
      </w:r>
    </w:p>
    <w:p w:rsidR="00000000" w:rsidRPr="00104A09" w:rsidP="00104A09">
      <w:pPr>
        <w:pStyle w:val="Heading1"/>
      </w:pPr>
      <w:bookmarkStart w:id="11" w:name="O_799463"/>
      <w:bookmarkEnd w:id="11"/>
      <w:r w:rsidRPr="00104A09">
        <w:t>Modification History</w:t>
      </w:r>
    </w:p>
    <w:p w:rsidR="00143E49" w:rsidP="00143E49">
      <w:pPr>
        <w:pStyle w:val="BodyText"/>
      </w:pPr>
      <w:r w:rsidRPr="00104A09">
        <w:t>Release 1. This is the first release of this unit of competency in the TLI Transport and Logistics Training Package.</w:t>
      </w:r>
    </w:p>
    <w:p w:rsidR="00000000" w:rsidRPr="00104A09" w:rsidP="00104A09">
      <w:pPr>
        <w:pStyle w:val="Heading1"/>
      </w:pPr>
      <w:bookmarkStart w:id="12" w:name="O_799464"/>
      <w:bookmarkEnd w:id="12"/>
      <w:r w:rsidRPr="00104A09">
        <w:t>Performance Evid</w:t>
      </w:r>
      <w:r w:rsidRPr="00104A09">
        <w:t>ence</w:t>
      </w:r>
    </w:p>
    <w:tbl>
      <w:tblPr>
        <w:tblW w:w="0" w:type="auto"/>
        <w:tblCellMar>
          <w:left w:w="62" w:type="dxa"/>
          <w:right w:w="62" w:type="dxa"/>
        </w:tblCellMar>
        <w:tblLook w:val="0000"/>
      </w:tblPr>
      <w:tblGrid>
        <w:gridCol w:w="9196"/>
      </w:tblGrid>
      <w:tr w:rsidTr="00143E4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Evidence required to demonstrate competence in this unit must be relevant to and satisfy all of the requirements of the elements and performance criteria on at least one occasion and include:</w:t>
            </w:r>
          </w:p>
        </w:tc>
      </w:tr>
      <w:tr w:rsidTr="00143E4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04A09" w:rsidP="00104A09">
            <w:pPr>
              <w:pStyle w:val="ListBullet"/>
            </w:pPr>
            <w:r w:rsidRPr="00104A09">
              <w:t>applying relevant legislation and workplace procedures</w:t>
            </w:r>
          </w:p>
          <w:p w:rsidR="00000000" w:rsidRPr="00104A09" w:rsidP="00104A09">
            <w:pPr>
              <w:pStyle w:val="ListBullet"/>
            </w:pPr>
            <w:r w:rsidRPr="00104A09">
              <w:t xml:space="preserve">communicating effectively with others </w:t>
            </w:r>
          </w:p>
          <w:p w:rsidR="00000000" w:rsidRPr="00104A09" w:rsidP="00104A09">
            <w:pPr>
              <w:pStyle w:val="ListBullet"/>
            </w:pPr>
            <w:r w:rsidRPr="00104A09">
              <w:t xml:space="preserve">implementing contingency plans </w:t>
            </w:r>
          </w:p>
          <w:p w:rsidR="00000000" w:rsidRPr="00104A09" w:rsidP="00104A09">
            <w:pPr>
              <w:pStyle w:val="ListBullet"/>
            </w:pPr>
            <w:r w:rsidRPr="00104A09">
              <w:t>monitoring work activities in terms of planned schedule</w:t>
            </w:r>
          </w:p>
          <w:p w:rsidR="00000000" w:rsidRPr="00104A09" w:rsidP="00104A09">
            <w:pPr>
              <w:pStyle w:val="ListBullet"/>
            </w:pPr>
            <w:r w:rsidRPr="00104A09">
              <w:t>negotiating contract requirements and issues related to international trading accounts</w:t>
            </w:r>
          </w:p>
          <w:p w:rsidR="00000000" w:rsidRPr="00104A09" w:rsidP="00104A09">
            <w:pPr>
              <w:pStyle w:val="ListBullet"/>
            </w:pPr>
            <w:r w:rsidRPr="00104A09">
              <w:t>operating electronic communications equipm</w:t>
            </w:r>
            <w:r w:rsidRPr="00104A09">
              <w:t>ent to required protocol</w:t>
            </w:r>
          </w:p>
          <w:p w:rsidR="00000000" w:rsidRPr="00104A09" w:rsidP="00104A09">
            <w:pPr>
              <w:pStyle w:val="ListBullet"/>
            </w:pPr>
            <w:r w:rsidRPr="00104A09">
              <w:t xml:space="preserve">reading and interpreting relevant instructions, procedures, information and labels </w:t>
            </w:r>
          </w:p>
          <w:p w:rsidR="00000000" w:rsidRPr="00104A09" w:rsidP="00104A09">
            <w:pPr>
              <w:pStyle w:val="ListBullet"/>
            </w:pPr>
            <w:r w:rsidRPr="00104A09">
              <w:t>selecting and using relevant computerised systems and equipment for calculations and document generation</w:t>
            </w:r>
          </w:p>
          <w:p w:rsidR="00000000" w:rsidRPr="00104A09" w:rsidP="00104A09">
            <w:pPr>
              <w:pStyle w:val="ListBullet"/>
            </w:pPr>
            <w:r w:rsidRPr="00104A09">
              <w:t xml:space="preserve">working collaboratively with others </w:t>
            </w:r>
          </w:p>
          <w:p w:rsidR="00000000" w:rsidRPr="00104A09" w:rsidP="00104A09">
            <w:pPr>
              <w:pStyle w:val="ListBullet"/>
            </w:pPr>
            <w:r w:rsidRPr="00104A09">
              <w:t>worki</w:t>
            </w:r>
            <w:r w:rsidRPr="00104A09">
              <w:t>ng systematically with required attention to detail.</w:t>
            </w:r>
          </w:p>
        </w:tc>
      </w:tr>
    </w:tbl>
    <w:p w:rsidR="00000000" w:rsidRPr="00104A09" w:rsidP="00104A09">
      <w:pPr>
        <w:pStyle w:val="BodyText"/>
      </w:pPr>
    </w:p>
    <w:p w:rsidR="00000000" w:rsidRPr="00104A09" w:rsidP="00104A09">
      <w:pPr>
        <w:pStyle w:val="AllowPageBreak"/>
      </w:pPr>
    </w:p>
    <w:p w:rsidR="00000000" w:rsidRPr="00104A09" w:rsidP="00104A09">
      <w:pPr>
        <w:pStyle w:val="Heading1"/>
      </w:pPr>
      <w:bookmarkStart w:id="13" w:name="O_799465"/>
      <w:bookmarkEnd w:id="13"/>
      <w:r w:rsidRPr="00104A09">
        <w:t>Knowledge Evidence</w:t>
      </w:r>
    </w:p>
    <w:tbl>
      <w:tblPr>
        <w:tblW w:w="0" w:type="auto"/>
        <w:tblCellMar>
          <w:left w:w="62" w:type="dxa"/>
          <w:right w:w="62" w:type="dxa"/>
        </w:tblCellMar>
        <w:tblLook w:val="0000"/>
      </w:tblPr>
      <w:tblGrid>
        <w:gridCol w:w="9196"/>
      </w:tblGrid>
      <w:tr w:rsidTr="00143E4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04A09">
            <w:pPr>
              <w:pStyle w:val="BodyText"/>
              <w:rPr>
                <w:lang w:val="en-NZ"/>
              </w:rPr>
            </w:pPr>
            <w:r w:rsidRPr="00104A09">
              <w:t>Evidence required to demonstrate competence in this unit must be relevant to and satisfy all of the requirements of the elements and performance criteria and include</w:t>
            </w:r>
            <w:r w:rsidRPr="00104A09">
              <w:t xml:space="preserve"> knowledge of:</w:t>
            </w:r>
          </w:p>
        </w:tc>
      </w:tr>
      <w:tr w:rsidTr="00143E49">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104A09" w:rsidP="00104A09">
            <w:pPr>
              <w:pStyle w:val="ListBullet"/>
            </w:pPr>
            <w:r w:rsidRPr="00104A09">
              <w:t>aspects of contract law relevant for administering international trading accounts</w:t>
            </w:r>
          </w:p>
          <w:p w:rsidR="00000000" w:rsidRPr="00104A09" w:rsidP="00104A09">
            <w:pPr>
              <w:pStyle w:val="ListBullet"/>
            </w:pPr>
            <w:r w:rsidRPr="00104A09">
              <w:t>banking procedures and exchange rates</w:t>
            </w:r>
          </w:p>
          <w:p w:rsidR="00000000" w:rsidRPr="00104A09" w:rsidP="00104A09">
            <w:pPr>
              <w:pStyle w:val="ListBullet"/>
            </w:pPr>
            <w:r w:rsidRPr="00104A09">
              <w:t>contacts and sources of information and documentation needed for administering international trading accounts</w:t>
            </w:r>
          </w:p>
          <w:p w:rsidR="00000000" w:rsidRPr="00104A09" w:rsidP="00104A09">
            <w:pPr>
              <w:pStyle w:val="ListBullet"/>
            </w:pPr>
            <w:r w:rsidRPr="00104A09">
              <w:t>customer service policies and procedures</w:t>
            </w:r>
          </w:p>
          <w:p w:rsidR="00000000" w:rsidRPr="00104A09" w:rsidP="00104A09">
            <w:pPr>
              <w:pStyle w:val="ListBullet"/>
            </w:pPr>
            <w:r w:rsidRPr="00104A09">
              <w:t>documentation requirements of international and domestic banks, governments, clients, suppliers and agents</w:t>
            </w:r>
          </w:p>
          <w:p w:rsidR="00000000" w:rsidRPr="00104A09" w:rsidP="00104A09">
            <w:pPr>
              <w:pStyle w:val="ListBullet"/>
            </w:pPr>
            <w:r w:rsidRPr="00104A09">
              <w:t>international legislation regarding carriage of goods</w:t>
            </w:r>
          </w:p>
          <w:p w:rsidR="00000000" w:rsidRPr="00104A09" w:rsidP="00104A09">
            <w:pPr>
              <w:pStyle w:val="ListBullet"/>
            </w:pPr>
            <w:r w:rsidRPr="00104A09">
              <w:t>operational procedures for document control</w:t>
            </w:r>
          </w:p>
          <w:p w:rsidR="00000000" w:rsidRPr="00104A09" w:rsidP="00104A09">
            <w:pPr>
              <w:pStyle w:val="ListBullet"/>
            </w:pPr>
            <w:r w:rsidRPr="00104A09">
              <w:t>payment te</w:t>
            </w:r>
            <w:r w:rsidRPr="00104A09">
              <w:t>rms and procedures for method of international payments</w:t>
            </w:r>
          </w:p>
          <w:p w:rsidR="00000000" w:rsidRPr="00104A09" w:rsidP="00104A09">
            <w:pPr>
              <w:pStyle w:val="ListBullet"/>
            </w:pPr>
            <w:r w:rsidRPr="00104A09">
              <w:t>relevant agreements, codes of practice and legislative requirements including international trade and freight regulations</w:t>
            </w:r>
          </w:p>
          <w:p w:rsidR="00000000" w:rsidRPr="00104A09" w:rsidP="00104A09">
            <w:pPr>
              <w:pStyle w:val="ListBullet"/>
            </w:pPr>
            <w:r w:rsidRPr="00104A09">
              <w:t>typical problems that can occur and appropriate action that can be taken to pr</w:t>
            </w:r>
            <w:r w:rsidRPr="00104A09">
              <w:t>event or solve them</w:t>
            </w:r>
          </w:p>
          <w:p w:rsidR="00000000" w:rsidRPr="00104A09" w:rsidP="00104A09">
            <w:pPr>
              <w:pStyle w:val="ListBullet"/>
            </w:pPr>
            <w:r w:rsidRPr="00104A09">
              <w:t>workplace procedures for administering international trading accounts.</w:t>
            </w:r>
          </w:p>
        </w:tc>
      </w:tr>
    </w:tbl>
    <w:p w:rsidR="00000000" w:rsidRPr="00104A09" w:rsidP="00104A09">
      <w:pPr>
        <w:pStyle w:val="BodyText"/>
      </w:pPr>
    </w:p>
    <w:p w:rsidR="00000000" w:rsidRPr="00104A09" w:rsidP="00104A09">
      <w:pPr>
        <w:pStyle w:val="AllowPageBreak"/>
      </w:pPr>
    </w:p>
    <w:p w:rsidR="00000000" w:rsidRPr="00104A09" w:rsidP="00104A09">
      <w:pPr>
        <w:pStyle w:val="Heading1"/>
      </w:pPr>
      <w:bookmarkStart w:id="14" w:name="O_799466"/>
      <w:bookmarkEnd w:id="14"/>
      <w:r w:rsidRPr="00104A09">
        <w:t>Assessment Conditions</w:t>
      </w:r>
    </w:p>
    <w:tbl>
      <w:tblPr>
        <w:tblW w:w="0" w:type="auto"/>
        <w:tblCellMar>
          <w:left w:w="62" w:type="dxa"/>
          <w:right w:w="62" w:type="dxa"/>
        </w:tblCellMar>
        <w:tblLook w:val="0000"/>
      </w:tblPr>
      <w:tblGrid>
        <w:gridCol w:w="9196"/>
      </w:tblGrid>
      <w:tr w:rsidTr="00143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4A09" w:rsidP="00104A09">
            <w:pPr>
              <w:pStyle w:val="BodyText"/>
            </w:pPr>
            <w:r w:rsidRPr="00104A09">
              <w:t xml:space="preserve">As a minimum, assessors must satisfy applicable regulatory requirements, which include requirements in the </w:t>
            </w:r>
            <w:r w:rsidRPr="00104A09">
              <w:rPr>
                <w:rStyle w:val="Emphasis"/>
              </w:rPr>
              <w:t>Standards for Registered Training Organisations</w:t>
            </w:r>
            <w:r w:rsidRPr="00104A09">
              <w:t xml:space="preserve"> current at the time of assessment. </w:t>
            </w:r>
          </w:p>
          <w:p w:rsidR="00000000" w:rsidRPr="00104A09" w:rsidP="00104A09">
            <w:pPr>
              <w:pStyle w:val="BodyText"/>
            </w:pPr>
            <w:r w:rsidRPr="00104A09">
              <w:t xml:space="preserve">As a minimum, assessment must satisfy applicable regulatory requirements, which include requirements in the </w:t>
            </w:r>
            <w:r w:rsidRPr="00104A09">
              <w:rPr>
                <w:rStyle w:val="Emphasis"/>
              </w:rPr>
              <w:t>Standards for Registered Training Organisations</w:t>
            </w:r>
            <w:r w:rsidRPr="00104A09">
              <w:t xml:space="preserve"> current at the t</w:t>
            </w:r>
            <w:r w:rsidRPr="00104A09">
              <w:t>ime of assessment.</w:t>
            </w:r>
          </w:p>
          <w:p w:rsidR="00000000" w:rsidRPr="00104A09" w:rsidP="00104A09">
            <w:pPr>
              <w:pStyle w:val="BodyText"/>
            </w:pPr>
            <w:r w:rsidRPr="00104A09">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104A09" w:rsidP="00104A09">
            <w:pPr>
              <w:pStyle w:val="BodyText"/>
            </w:pPr>
            <w:r w:rsidRPr="00104A09">
              <w:t>Assessme</w:t>
            </w:r>
            <w:r w:rsidRPr="00104A09">
              <w:t>nt processes and techniques must be appropriate to the language, literacy and numeracy requirements of the work being performed and the needs of the candidate.</w:t>
            </w:r>
          </w:p>
          <w:p w:rsidR="00000000" w:rsidRPr="00104A09" w:rsidP="00104A09">
            <w:pPr>
              <w:pStyle w:val="BodyText"/>
            </w:pPr>
            <w:r w:rsidRPr="00104A09">
              <w:t>Resources for assessment include:</w:t>
            </w:r>
          </w:p>
          <w:p w:rsidR="00000000" w:rsidRPr="00104A09" w:rsidP="00104A09">
            <w:pPr>
              <w:pStyle w:val="ListBullet"/>
            </w:pPr>
            <w:r w:rsidRPr="00104A09">
              <w:t>a range of relevant exercises, case studies and/or simulation</w:t>
            </w:r>
            <w:r w:rsidRPr="00104A09">
              <w:t>s</w:t>
            </w:r>
          </w:p>
          <w:p w:rsidR="00000000" w:rsidRPr="00104A09" w:rsidP="00104A09">
            <w:pPr>
              <w:pStyle w:val="ListBullet"/>
            </w:pPr>
            <w:r w:rsidRPr="00104A09">
              <w:t xml:space="preserve">applicable documentation including workplace procedures, regulations, codes of practice and operation manuals </w:t>
            </w:r>
          </w:p>
          <w:p w:rsidR="00000000" w:rsidRPr="00104A09" w:rsidP="00104A09">
            <w:pPr>
              <w:pStyle w:val="ListBullet"/>
            </w:pPr>
            <w:r w:rsidRPr="00104A09">
              <w:t>relevant materials, tools, equipment and personal protective equipment currently used in industry.</w:t>
            </w:r>
          </w:p>
        </w:tc>
      </w:tr>
    </w:tbl>
    <w:p w:rsidR="00143E49" w:rsidP="00104A09">
      <w:pPr>
        <w:pStyle w:val="BodyText"/>
      </w:pPr>
    </w:p>
    <w:p w:rsidR="00143E49" w:rsidP="00104A09">
      <w:pPr>
        <w:pStyle w:val="BodyText"/>
      </w:pPr>
    </w:p>
    <w:p w:rsidR="00000000" w:rsidRPr="00104A09" w:rsidP="00104A09">
      <w:pPr>
        <w:pStyle w:val="Heading1"/>
      </w:pPr>
      <w:bookmarkStart w:id="15" w:name="O_799469"/>
      <w:bookmarkEnd w:id="15"/>
      <w:r w:rsidRPr="00104A09">
        <w:t>Links</w:t>
      </w:r>
    </w:p>
    <w:p w:rsidR="00000000" w:rsidRPr="00104A09" w:rsidP="00143E49">
      <w:pPr>
        <w:pStyle w:val="BodyText"/>
      </w:pPr>
      <w:r w:rsidRPr="00104A0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13C19">
        <w:rPr>
          <w:rStyle w:val="Hyperlink"/>
        </w:rPr>
        <w:t>https://vetnet.gov.au/Pages/TrainingDocs.aspx?q=df441c6e-213d-43e3-874c-0b3f7036d851</w:t>
      </w:r>
      <w:r>
        <w:fldChar w:fldCharType="end"/>
      </w:r>
    </w:p>
    <w:p w:rsidR="00000000" w:rsidRPr="00104A09" w:rsidP="00104A09"/>
    <w:sectPr w:rsidSect="00104A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09" w:rsidRPr="00143E49" w:rsidP="00143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E49" w:rsidP="00104A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3E49" w:rsidP="00104A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43E49" w:rsidP="00104A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09" w:rsidP="00104A09">
    <w:pPr>
      <w:pStyle w:val="Footer"/>
      <w:framePr w:wrap="around"/>
    </w:pPr>
    <w:r>
      <w:fldChar w:fldCharType="begin"/>
    </w:r>
    <w:r>
      <w:instrText xml:space="preserve"> DOCPROPERTY  Subject  \* MERGEFORMAT </w:instrText>
    </w:r>
    <w:r>
      <w:fldChar w:fldCharType="separate"/>
    </w:r>
    <w:r w:rsidR="00143E49">
      <w:t>Approved</w:t>
    </w:r>
    <w:r w:rsidR="00143E49">
      <w:fldChar w:fldCharType="end"/>
    </w:r>
    <w:r>
      <w:tab/>
      <w:t xml:space="preserve">Page </w:t>
    </w:r>
    <w:r>
      <w:fldChar w:fldCharType="begin"/>
    </w:r>
    <w:r>
      <w:instrText xml:space="preserve"> PAGE  \* Arabic  \* MERGEFORMAT </w:instrText>
    </w:r>
    <w:r>
      <w:fldChar w:fldCharType="separate"/>
    </w:r>
    <w:r w:rsidR="00143E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3E49">
      <w:rPr>
        <w:noProof/>
      </w:rPr>
      <w:t>4</w:t>
    </w:r>
    <w:r>
      <w:rPr>
        <w:noProof/>
      </w:rPr>
      <w:fldChar w:fldCharType="end"/>
    </w:r>
  </w:p>
  <w:p w:rsidR="00104A09" w:rsidP="00104A09">
    <w:pPr>
      <w:pStyle w:val="Footer"/>
      <w:framePr w:wrap="around"/>
    </w:pPr>
    <w:r>
      <w:t xml:space="preserve">© Commonwealth of Australia, </w:t>
    </w:r>
    <w:r>
      <w:fldChar w:fldCharType="begin"/>
    </w:r>
    <w:r>
      <w:instrText xml:space="preserve"> DATE  \@ "yyyy"  \* MERGEFORMAT </w:instrText>
    </w:r>
    <w:r>
      <w:fldChar w:fldCharType="separate"/>
    </w:r>
    <w:r w:rsidR="00143E49">
      <w:rPr>
        <w:noProof/>
      </w:rPr>
      <w:t>2025</w:t>
    </w:r>
    <w:r>
      <w:fldChar w:fldCharType="end"/>
    </w:r>
    <w:r>
      <w:tab/>
    </w:r>
    <w:r>
      <w:fldChar w:fldCharType="begin"/>
    </w:r>
    <w:r>
      <w:instrText xml:space="preserve"> DOCPROPERTY  Author  \* MERGEFORMAT </w:instrText>
    </w:r>
    <w:r>
      <w:fldChar w:fldCharType="separate"/>
    </w:r>
    <w:r w:rsidR="00143E49">
      <w:t>Industry Skills Australia</w:t>
    </w:r>
    <w:r w:rsidR="00143E49">
      <w:fldChar w:fldCharType="end"/>
    </w:r>
  </w:p>
  <w:p w:rsidR="00104A09" w:rsidP="00104A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E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A09" w:rsidRPr="00143E49" w:rsidP="00143E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E49" w:rsidRPr="002D2AF8" w:rsidP="00104A09">
    <w:pPr>
      <w:pStyle w:val="Header"/>
      <w:framePr w:wrap="around"/>
    </w:pPr>
    <w:r>
      <w:fldChar w:fldCharType="begin"/>
    </w:r>
    <w:r>
      <w:instrText xml:space="preserve"> TITLE   \* MERGEFORMAT </w:instrText>
    </w:r>
    <w:r>
      <w:fldChar w:fldCharType="separate"/>
    </w:r>
    <w:r>
      <w:t>TLIP4028 Administer international trading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3E49" w:rsidP="00104A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09" w:rsidRPr="002D2AF8" w:rsidP="00104A09">
    <w:pPr>
      <w:pStyle w:val="Header"/>
      <w:framePr w:wrap="around"/>
    </w:pPr>
    <w:r>
      <w:fldChar w:fldCharType="begin"/>
    </w:r>
    <w:r>
      <w:instrText xml:space="preserve"> TITLE   \* MERGEFORMAT </w:instrText>
    </w:r>
    <w:r>
      <w:fldChar w:fldCharType="separate"/>
    </w:r>
    <w:r w:rsidR="00143E49">
      <w:t>TLIP4028 Administer international trading accounts</w:t>
    </w:r>
    <w:r w:rsidR="00143E49">
      <w:fldChar w:fldCharType="end"/>
    </w:r>
    <w:r>
      <w:tab/>
      <w:t xml:space="preserve">Date this document was generated: </w:t>
    </w:r>
    <w:r>
      <w:fldChar w:fldCharType="begin"/>
    </w:r>
    <w:r>
      <w:instrText xml:space="preserve"> CREATEDATE  \@ "d MMMM yyyy"  \* MERGEFORMAT </w:instrText>
    </w:r>
    <w:r>
      <w:fldChar w:fldCharType="separate"/>
    </w:r>
    <w:r w:rsidR="00143E49">
      <w:rPr>
        <w:noProof/>
      </w:rPr>
      <w:t>2 March 2025</w:t>
    </w:r>
    <w:r>
      <w:fldChar w:fldCharType="end"/>
    </w:r>
  </w:p>
  <w:p w:rsidR="00104A09" w:rsidP="00104A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0452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6E7B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A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A09"/>
    <w:pPr>
      <w:spacing w:before="360" w:after="60"/>
      <w:outlineLvl w:val="0"/>
    </w:pPr>
    <w:rPr>
      <w:sz w:val="32"/>
    </w:rPr>
  </w:style>
  <w:style w:type="paragraph" w:styleId="Heading2">
    <w:name w:val="heading 2"/>
    <w:basedOn w:val="HeadingBase"/>
    <w:next w:val="BodyText"/>
    <w:link w:val="Heading2Char"/>
    <w:qFormat/>
    <w:rsid w:val="00104A09"/>
    <w:pPr>
      <w:keepLines/>
      <w:spacing w:before="240" w:after="120"/>
      <w:outlineLvl w:val="1"/>
    </w:pPr>
    <w:rPr>
      <w:sz w:val="28"/>
      <w:szCs w:val="40"/>
    </w:rPr>
  </w:style>
  <w:style w:type="paragraph" w:styleId="Heading3">
    <w:name w:val="heading 3"/>
    <w:basedOn w:val="HeadingBase"/>
    <w:next w:val="BodyText"/>
    <w:link w:val="Heading3Char"/>
    <w:qFormat/>
    <w:rsid w:val="00104A09"/>
    <w:pPr>
      <w:spacing w:before="180" w:after="120"/>
      <w:outlineLvl w:val="2"/>
    </w:pPr>
    <w:rPr>
      <w:spacing w:val="-10"/>
      <w:kern w:val="32"/>
    </w:rPr>
  </w:style>
  <w:style w:type="paragraph" w:styleId="Heading4">
    <w:name w:val="heading 4"/>
    <w:basedOn w:val="HeadingBase"/>
    <w:next w:val="BodyText"/>
    <w:link w:val="Heading4Char"/>
    <w:qFormat/>
    <w:rsid w:val="00104A09"/>
    <w:pPr>
      <w:spacing w:before="160" w:after="120"/>
      <w:outlineLvl w:val="3"/>
    </w:pPr>
    <w:rPr>
      <w:sz w:val="22"/>
    </w:rPr>
  </w:style>
  <w:style w:type="paragraph" w:styleId="Heading5">
    <w:name w:val="heading 5"/>
    <w:basedOn w:val="HeadingBase"/>
    <w:next w:val="Normal"/>
    <w:link w:val="Heading5Char"/>
    <w:qFormat/>
    <w:rsid w:val="00104A09"/>
    <w:pPr>
      <w:spacing w:before="80"/>
      <w:outlineLvl w:val="4"/>
    </w:pPr>
    <w:rPr>
      <w:color w:val="918585"/>
      <w:sz w:val="20"/>
    </w:rPr>
  </w:style>
  <w:style w:type="paragraph" w:styleId="Heading6">
    <w:name w:val="heading 6"/>
    <w:basedOn w:val="HeadingBase"/>
    <w:next w:val="Normal"/>
    <w:link w:val="Heading6Char"/>
    <w:qFormat/>
    <w:rsid w:val="00104A09"/>
    <w:pPr>
      <w:spacing w:before="60"/>
      <w:outlineLvl w:val="5"/>
    </w:pPr>
    <w:rPr>
      <w:color w:val="918585"/>
      <w:sz w:val="20"/>
    </w:rPr>
  </w:style>
  <w:style w:type="paragraph" w:styleId="Heading7">
    <w:name w:val="heading 7"/>
    <w:basedOn w:val="Normal"/>
    <w:next w:val="Normal"/>
    <w:link w:val="Heading7Char"/>
    <w:qFormat/>
    <w:rsid w:val="00104A09"/>
    <w:pPr>
      <w:ind w:left="720"/>
      <w:outlineLvl w:val="6"/>
    </w:pPr>
    <w:rPr>
      <w:i/>
    </w:rPr>
  </w:style>
  <w:style w:type="paragraph" w:styleId="Heading8">
    <w:name w:val="heading 8"/>
    <w:basedOn w:val="Normal"/>
    <w:next w:val="Normal"/>
    <w:link w:val="Heading8Char"/>
    <w:qFormat/>
    <w:rsid w:val="00104A09"/>
    <w:pPr>
      <w:ind w:left="720"/>
      <w:outlineLvl w:val="7"/>
    </w:pPr>
    <w:rPr>
      <w:i/>
    </w:rPr>
  </w:style>
  <w:style w:type="paragraph" w:styleId="Heading9">
    <w:name w:val="heading 9"/>
    <w:basedOn w:val="Normal"/>
    <w:next w:val="Normal"/>
    <w:link w:val="Heading9Char"/>
    <w:qFormat/>
    <w:rsid w:val="00104A09"/>
    <w:pPr>
      <w:ind w:left="720"/>
      <w:outlineLvl w:val="8"/>
    </w:pPr>
    <w:rPr>
      <w:i/>
    </w:rPr>
  </w:style>
  <w:style w:type="character" w:default="1" w:styleId="DefaultParagraphFont">
    <w:name w:val="Default Paragraph Font"/>
    <w:uiPriority w:val="1"/>
    <w:unhideWhenUsed/>
    <w:rsid w:val="00104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A09"/>
  </w:style>
  <w:style w:type="character" w:customStyle="1" w:styleId="Heading1Char">
    <w:name w:val="Heading 1 Char"/>
    <w:basedOn w:val="DefaultParagraphFont"/>
    <w:link w:val="Heading1"/>
    <w:rsid w:val="00104A09"/>
    <w:rPr>
      <w:rFonts w:ascii="Times New Roman" w:eastAsia="Times New Roman" w:hAnsi="Times New Roman" w:cs="Times New Roman"/>
      <w:b/>
      <w:sz w:val="32"/>
      <w:szCs w:val="20"/>
      <w:lang w:eastAsia="en-US"/>
    </w:rPr>
  </w:style>
  <w:style w:type="paragraph" w:styleId="BodyText">
    <w:name w:val="Body Text"/>
    <w:basedOn w:val="Normal"/>
    <w:link w:val="BodyTextChar"/>
    <w:rsid w:val="00104A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A09"/>
    <w:rPr>
      <w:rFonts w:ascii="Times New Roman" w:eastAsia="Times New Roman" w:hAnsi="Times New Roman" w:cs="Times New Roman"/>
      <w:sz w:val="24"/>
      <w:lang w:eastAsia="en-US"/>
    </w:rPr>
  </w:style>
  <w:style w:type="paragraph" w:styleId="ListBullet">
    <w:name w:val="List Bullet"/>
    <w:basedOn w:val="List"/>
    <w:rsid w:val="00104A09"/>
    <w:pPr>
      <w:numPr>
        <w:numId w:val="11"/>
      </w:numPr>
      <w:tabs>
        <w:tab w:val="clear" w:pos="340"/>
      </w:tabs>
      <w:spacing w:before="40" w:after="40"/>
    </w:pPr>
  </w:style>
  <w:style w:type="character" w:customStyle="1" w:styleId="SpecialBold">
    <w:name w:val="Special Bold"/>
    <w:basedOn w:val="DefaultParagraphFont"/>
    <w:rsid w:val="00104A09"/>
    <w:rPr>
      <w:b/>
      <w:spacing w:val="0"/>
    </w:rPr>
  </w:style>
  <w:style w:type="character" w:styleId="Emphasis">
    <w:name w:val="Emphasis"/>
    <w:basedOn w:val="DefaultParagraphFont"/>
    <w:qFormat/>
    <w:rsid w:val="00104A09"/>
    <w:rPr>
      <w:i/>
    </w:rPr>
  </w:style>
  <w:style w:type="paragraph" w:customStyle="1" w:styleId="SuperHeading">
    <w:name w:val="SuperHeading"/>
    <w:basedOn w:val="Normal"/>
    <w:rsid w:val="00104A09"/>
    <w:pPr>
      <w:spacing w:before="240" w:after="120"/>
      <w:outlineLvl w:val="0"/>
    </w:pPr>
    <w:rPr>
      <w:rFonts w:ascii="Times New Roman" w:hAnsi="Times New Roman"/>
      <w:b/>
      <w:sz w:val="32"/>
    </w:rPr>
  </w:style>
  <w:style w:type="paragraph" w:customStyle="1" w:styleId="AllowPageBreak">
    <w:name w:val="AllowPageBreak"/>
    <w:rsid w:val="00104A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4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A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A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A09"/>
    <w:rPr>
      <w:rFonts w:ascii="Courier New" w:eastAsia="Times New Roman" w:hAnsi="Courier New" w:cs="Times New Roman"/>
      <w:i/>
      <w:szCs w:val="20"/>
      <w:lang w:eastAsia="en-US"/>
    </w:rPr>
  </w:style>
  <w:style w:type="paragraph" w:customStyle="1" w:styleId="HeadingBase">
    <w:name w:val="Heading Base"/>
    <w:rsid w:val="00104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A09"/>
    <w:pPr>
      <w:tabs>
        <w:tab w:val="right" w:leader="dot" w:pos="9072"/>
      </w:tabs>
      <w:ind w:left="567"/>
    </w:pPr>
    <w:rPr>
      <w:szCs w:val="22"/>
    </w:rPr>
  </w:style>
  <w:style w:type="paragraph" w:customStyle="1" w:styleId="TOCBase">
    <w:name w:val="TOC Base"/>
    <w:rsid w:val="00104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A09"/>
    <w:pPr>
      <w:tabs>
        <w:tab w:val="right" w:leader="dot" w:pos="9072"/>
      </w:tabs>
      <w:spacing w:before="40" w:after="40"/>
      <w:ind w:left="284"/>
    </w:pPr>
    <w:rPr>
      <w:rFonts w:ascii="Times New Roman" w:hAnsi="Times New Roman"/>
    </w:rPr>
  </w:style>
  <w:style w:type="paragraph" w:styleId="TOC1">
    <w:name w:val="toc 1"/>
    <w:basedOn w:val="TOCBase"/>
    <w:next w:val="Normal"/>
    <w:rsid w:val="00104A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A09"/>
    <w:rPr>
      <w:rFonts w:ascii="Times New Roman" w:eastAsia="Times New Roman" w:hAnsi="Times New Roman" w:cs="Times New Roman"/>
      <w:sz w:val="16"/>
      <w:lang w:eastAsia="en-US"/>
    </w:rPr>
  </w:style>
  <w:style w:type="paragraph" w:styleId="Title">
    <w:name w:val="Title"/>
    <w:basedOn w:val="HeadingBase"/>
    <w:link w:val="TitleChar"/>
    <w:qFormat/>
    <w:rsid w:val="00104A09"/>
    <w:pPr>
      <w:spacing w:before="5040"/>
      <w:jc w:val="center"/>
    </w:pPr>
    <w:rPr>
      <w:sz w:val="48"/>
      <w:szCs w:val="72"/>
      <w:lang w:val="en-US"/>
    </w:rPr>
  </w:style>
  <w:style w:type="character" w:customStyle="1" w:styleId="TitleChar">
    <w:name w:val="Title Char"/>
    <w:basedOn w:val="DefaultParagraphFont"/>
    <w:link w:val="Title"/>
    <w:rsid w:val="00104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A09"/>
    <w:pPr>
      <w:tabs>
        <w:tab w:val="left" w:pos="3600"/>
        <w:tab w:val="left" w:pos="3958"/>
      </w:tabs>
    </w:pPr>
  </w:style>
  <w:style w:type="paragraph" w:styleId="List">
    <w:name w:val="List"/>
    <w:basedOn w:val="BodyText"/>
    <w:next w:val="BodyText"/>
    <w:rsid w:val="00104A09"/>
    <w:pPr>
      <w:tabs>
        <w:tab w:val="left" w:pos="340"/>
      </w:tabs>
      <w:spacing w:before="60" w:after="60"/>
      <w:ind w:left="340" w:hanging="340"/>
    </w:pPr>
  </w:style>
  <w:style w:type="paragraph" w:customStyle="1" w:styleId="Note">
    <w:name w:val="Note"/>
    <w:basedOn w:val="BodyText"/>
    <w:rsid w:val="00104A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A09"/>
    <w:pPr>
      <w:framePr w:wrap="auto" w:hAnchor="text" w:y="6049"/>
    </w:pPr>
    <w:rPr>
      <w:color w:val="000000"/>
      <w:sz w:val="40"/>
    </w:rPr>
  </w:style>
  <w:style w:type="paragraph" w:customStyle="1" w:styleId="TOCTitle">
    <w:name w:val="TOCTitle"/>
    <w:basedOn w:val="Heading1"/>
    <w:rsid w:val="00104A09"/>
    <w:pPr>
      <w:spacing w:after="240"/>
      <w:jc w:val="center"/>
      <w:outlineLvl w:val="9"/>
    </w:pPr>
    <w:rPr>
      <w:caps/>
    </w:rPr>
  </w:style>
  <w:style w:type="paragraph" w:customStyle="1" w:styleId="Version">
    <w:name w:val="Version"/>
    <w:rsid w:val="00104A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A09"/>
    <w:pPr>
      <w:numPr>
        <w:numId w:val="12"/>
      </w:numPr>
      <w:tabs>
        <w:tab w:val="clear" w:pos="680"/>
      </w:tabs>
    </w:pPr>
  </w:style>
  <w:style w:type="paragraph" w:styleId="Index1">
    <w:name w:val="index 1"/>
    <w:basedOn w:val="Normal"/>
    <w:next w:val="Normal"/>
    <w:semiHidden/>
    <w:rsid w:val="00104A09"/>
    <w:pPr>
      <w:keepNext w:val="0"/>
      <w:tabs>
        <w:tab w:val="right" w:pos="4176"/>
      </w:tabs>
      <w:ind w:left="198" w:hanging="198"/>
    </w:pPr>
    <w:rPr>
      <w:rFonts w:ascii="Garamond" w:hAnsi="Garamond"/>
    </w:rPr>
  </w:style>
  <w:style w:type="paragraph" w:styleId="IndexHeading">
    <w:name w:val="index heading"/>
    <w:basedOn w:val="Normal"/>
    <w:next w:val="Index1"/>
    <w:semiHidden/>
    <w:rsid w:val="00104A09"/>
    <w:pPr>
      <w:spacing w:before="120" w:after="120"/>
    </w:pPr>
    <w:rPr>
      <w:rFonts w:ascii="Arial" w:hAnsi="Arial"/>
      <w:b/>
      <w:color w:val="918585"/>
      <w:sz w:val="24"/>
    </w:rPr>
  </w:style>
  <w:style w:type="paragraph" w:styleId="Header">
    <w:name w:val="header"/>
    <w:basedOn w:val="Normal"/>
    <w:link w:val="HeaderChar"/>
    <w:rsid w:val="00104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A09"/>
    <w:rPr>
      <w:rFonts w:ascii="Times New Roman" w:eastAsia="Times New Roman" w:hAnsi="Times New Roman" w:cs="Times New Roman"/>
      <w:sz w:val="16"/>
      <w:szCs w:val="20"/>
      <w:lang w:val="en-GB" w:eastAsia="en-US"/>
    </w:rPr>
  </w:style>
  <w:style w:type="paragraph" w:customStyle="1" w:styleId="Chapter">
    <w:name w:val="Chapter"/>
    <w:basedOn w:val="Normal"/>
    <w:rsid w:val="00104A09"/>
    <w:pPr>
      <w:spacing w:before="240"/>
    </w:pPr>
    <w:rPr>
      <w:rFonts w:ascii="Times New Roman" w:hAnsi="Times New Roman"/>
      <w:smallCaps/>
      <w:spacing w:val="80"/>
      <w:sz w:val="28"/>
    </w:rPr>
  </w:style>
  <w:style w:type="paragraph" w:customStyle="1" w:styleId="InChapter">
    <w:name w:val="InChapter"/>
    <w:basedOn w:val="Heading3"/>
    <w:rsid w:val="00104A09"/>
    <w:pPr>
      <w:spacing w:after="240"/>
      <w:outlineLvl w:val="9"/>
    </w:pPr>
    <w:rPr>
      <w:noProof/>
    </w:rPr>
  </w:style>
  <w:style w:type="paragraph" w:styleId="Index2">
    <w:name w:val="index 2"/>
    <w:basedOn w:val="Normal"/>
    <w:next w:val="Normal"/>
    <w:semiHidden/>
    <w:rsid w:val="00104A09"/>
    <w:pPr>
      <w:tabs>
        <w:tab w:val="right" w:pos="4176"/>
      </w:tabs>
      <w:ind w:left="568" w:hanging="284"/>
    </w:pPr>
    <w:rPr>
      <w:rFonts w:ascii="Garamond" w:hAnsi="Garamond"/>
    </w:rPr>
  </w:style>
  <w:style w:type="paragraph" w:customStyle="1" w:styleId="Byline">
    <w:name w:val="Byline"/>
    <w:rsid w:val="00104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A09"/>
    <w:pPr>
      <w:tabs>
        <w:tab w:val="clear" w:pos="3600"/>
        <w:tab w:val="clear" w:pos="3958"/>
      </w:tabs>
      <w:jc w:val="right"/>
    </w:pPr>
  </w:style>
  <w:style w:type="paragraph" w:styleId="Caption">
    <w:name w:val="caption"/>
    <w:basedOn w:val="BodyText"/>
    <w:next w:val="Normal"/>
    <w:qFormat/>
    <w:rsid w:val="00104A09"/>
    <w:pPr>
      <w:framePr w:w="2268" w:hSpace="181" w:vSpace="181" w:wrap="around" w:vAnchor="text" w:hAnchor="page" w:x="1135" w:y="285" w:anchorLock="1"/>
    </w:pPr>
    <w:rPr>
      <w:i/>
    </w:rPr>
  </w:style>
  <w:style w:type="paragraph" w:customStyle="1" w:styleId="MiniTOCTitle">
    <w:name w:val="MiniTOCTitle"/>
    <w:basedOn w:val="Heading4"/>
    <w:rsid w:val="00104A09"/>
    <w:pPr>
      <w:spacing w:before="240"/>
      <w:outlineLvl w:val="9"/>
    </w:pPr>
    <w:rPr>
      <w:noProof/>
      <w:sz w:val="24"/>
    </w:rPr>
  </w:style>
  <w:style w:type="paragraph" w:customStyle="1" w:styleId="MiniTOCItem">
    <w:name w:val="MiniTOCItem"/>
    <w:basedOn w:val="ListBullet"/>
    <w:rsid w:val="00104A09"/>
    <w:pPr>
      <w:numPr>
        <w:numId w:val="0"/>
      </w:numPr>
      <w:tabs>
        <w:tab w:val="right" w:leader="dot" w:pos="6521"/>
      </w:tabs>
      <w:spacing w:before="0" w:after="0"/>
    </w:pPr>
  </w:style>
  <w:style w:type="paragraph" w:customStyle="1" w:styleId="TOFTitle">
    <w:name w:val="TOFTitle"/>
    <w:basedOn w:val="TOCTitle"/>
    <w:rsid w:val="00104A09"/>
  </w:style>
  <w:style w:type="paragraph" w:styleId="TableofFigures">
    <w:name w:val="table of figures"/>
    <w:basedOn w:val="Normal"/>
    <w:next w:val="Normal"/>
    <w:semiHidden/>
    <w:rsid w:val="00104A09"/>
    <w:pPr>
      <w:tabs>
        <w:tab w:val="right" w:leader="dot" w:pos="9072"/>
      </w:tabs>
      <w:ind w:left="970" w:hanging="403"/>
    </w:pPr>
    <w:rPr>
      <w:rFonts w:ascii="Times New Roman" w:hAnsi="Times New Roman"/>
      <w:b/>
    </w:rPr>
  </w:style>
  <w:style w:type="paragraph" w:styleId="ListNumber">
    <w:name w:val="List Number"/>
    <w:basedOn w:val="List"/>
    <w:rsid w:val="00104A09"/>
    <w:pPr>
      <w:numPr>
        <w:numId w:val="14"/>
      </w:numPr>
      <w:tabs>
        <w:tab w:val="clear" w:pos="340"/>
      </w:tabs>
    </w:pPr>
  </w:style>
  <w:style w:type="character" w:customStyle="1" w:styleId="WingdingSymbols">
    <w:name w:val="Wingding Symbols"/>
    <w:rsid w:val="00104A09"/>
    <w:rPr>
      <w:rFonts w:ascii="Wingdings" w:hAnsi="Wingdings"/>
    </w:rPr>
  </w:style>
  <w:style w:type="paragraph" w:customStyle="1" w:styleId="TableHeading">
    <w:name w:val="Table Heading"/>
    <w:basedOn w:val="HeadingBase"/>
    <w:rsid w:val="00104A09"/>
    <w:pPr>
      <w:keepLines/>
      <w:pBdr>
        <w:bottom w:val="single" w:sz="6" w:space="1" w:color="918585"/>
      </w:pBdr>
      <w:spacing w:before="240"/>
    </w:pPr>
  </w:style>
  <w:style w:type="character" w:customStyle="1" w:styleId="HotSpot">
    <w:name w:val="HotSpot"/>
    <w:rsid w:val="00104A09"/>
    <w:rPr>
      <w:color w:val="0033CC"/>
      <w:u w:val="none"/>
    </w:rPr>
  </w:style>
  <w:style w:type="paragraph" w:customStyle="1" w:styleId="BodyTextRight">
    <w:name w:val="Body Text Right"/>
    <w:basedOn w:val="BodyText"/>
    <w:rsid w:val="00104A09"/>
    <w:pPr>
      <w:spacing w:before="0" w:after="0"/>
      <w:jc w:val="right"/>
    </w:pPr>
  </w:style>
  <w:style w:type="paragraph" w:styleId="Index3">
    <w:name w:val="index 3"/>
    <w:basedOn w:val="ListNumber2"/>
    <w:next w:val="Normal"/>
    <w:semiHidden/>
    <w:rsid w:val="00104A09"/>
    <w:pPr>
      <w:numPr>
        <w:numId w:val="0"/>
      </w:numPr>
      <w:tabs>
        <w:tab w:val="right" w:leader="dot" w:pos="4176"/>
      </w:tabs>
    </w:pPr>
  </w:style>
  <w:style w:type="paragraph" w:styleId="ListNumber2">
    <w:name w:val="List Number 2"/>
    <w:basedOn w:val="List2"/>
    <w:rsid w:val="00104A09"/>
    <w:pPr>
      <w:numPr>
        <w:numId w:val="9"/>
      </w:numPr>
      <w:tabs>
        <w:tab w:val="clear" w:pos="1060"/>
      </w:tabs>
    </w:pPr>
  </w:style>
  <w:style w:type="paragraph" w:customStyle="1" w:styleId="MarginNote">
    <w:name w:val="Margin Note"/>
    <w:basedOn w:val="BodyText"/>
    <w:rsid w:val="00104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A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A09"/>
    <w:rPr>
      <w:sz w:val="32"/>
    </w:rPr>
  </w:style>
  <w:style w:type="paragraph" w:customStyle="1" w:styleId="HeadingProcedure">
    <w:name w:val="Heading Procedure"/>
    <w:basedOn w:val="HeadingBase"/>
    <w:next w:val="Normal"/>
    <w:rsid w:val="00104A09"/>
    <w:pPr>
      <w:tabs>
        <w:tab w:val="left" w:pos="0"/>
      </w:tabs>
      <w:spacing w:before="120" w:after="60"/>
    </w:pPr>
    <w:rPr>
      <w:i/>
      <w:color w:val="918585"/>
      <w:sz w:val="22"/>
    </w:rPr>
  </w:style>
  <w:style w:type="paragraph" w:customStyle="1" w:styleId="TableBodyText">
    <w:name w:val="Table Body Text"/>
    <w:basedOn w:val="BodyText"/>
    <w:rsid w:val="00104A09"/>
    <w:pPr>
      <w:spacing w:before="60" w:after="60"/>
    </w:pPr>
  </w:style>
  <w:style w:type="paragraph" w:styleId="ListContinue">
    <w:name w:val="List Continue"/>
    <w:basedOn w:val="List"/>
    <w:rsid w:val="00104A09"/>
    <w:pPr>
      <w:ind w:firstLine="0"/>
    </w:pPr>
  </w:style>
  <w:style w:type="paragraph" w:customStyle="1" w:styleId="ListNote">
    <w:name w:val="List Note"/>
    <w:basedOn w:val="List"/>
    <w:rsid w:val="00104A09"/>
    <w:pPr>
      <w:pBdr>
        <w:top w:val="single" w:sz="6" w:space="2" w:color="918585"/>
        <w:bottom w:val="single" w:sz="6" w:space="2" w:color="918585"/>
      </w:pBdr>
      <w:tabs>
        <w:tab w:val="left" w:pos="1021"/>
      </w:tabs>
      <w:ind w:firstLine="0"/>
    </w:pPr>
  </w:style>
  <w:style w:type="paragraph" w:customStyle="1" w:styleId="Warning">
    <w:name w:val="Warning"/>
    <w:basedOn w:val="BodyText"/>
    <w:rsid w:val="00104A09"/>
    <w:pPr>
      <w:shd w:val="clear" w:color="auto" w:fill="D9D9D9"/>
      <w:tabs>
        <w:tab w:val="left" w:pos="992"/>
      </w:tabs>
      <w:ind w:left="119" w:right="119"/>
    </w:pPr>
    <w:rPr>
      <w:sz w:val="20"/>
    </w:rPr>
  </w:style>
  <w:style w:type="paragraph" w:customStyle="1" w:styleId="MarginIcons">
    <w:name w:val="Margin Icons"/>
    <w:basedOn w:val="BodyText"/>
    <w:rsid w:val="00104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A09"/>
    <w:rPr>
      <w:rFonts w:ascii="Courier New" w:hAnsi="Courier New"/>
    </w:rPr>
  </w:style>
  <w:style w:type="paragraph" w:customStyle="1" w:styleId="NoteBullet">
    <w:name w:val="Note Bullet"/>
    <w:basedOn w:val="Note"/>
    <w:rsid w:val="00104A09"/>
    <w:pPr>
      <w:tabs>
        <w:tab w:val="clear" w:pos="680"/>
      </w:tabs>
      <w:spacing w:before="60" w:after="60"/>
    </w:pPr>
  </w:style>
  <w:style w:type="paragraph" w:customStyle="1" w:styleId="SubHeading2">
    <w:name w:val="SubHeading2"/>
    <w:basedOn w:val="HeadingBase"/>
    <w:rsid w:val="00104A09"/>
    <w:pPr>
      <w:spacing w:before="240" w:after="60"/>
    </w:pPr>
    <w:rPr>
      <w:sz w:val="20"/>
    </w:rPr>
  </w:style>
  <w:style w:type="paragraph" w:customStyle="1" w:styleId="SubHeading1">
    <w:name w:val="SubHeading1"/>
    <w:basedOn w:val="HeadingBase"/>
    <w:rsid w:val="00104A09"/>
    <w:pPr>
      <w:spacing w:before="240" w:after="60"/>
    </w:pPr>
    <w:rPr>
      <w:color w:val="918585"/>
      <w:sz w:val="22"/>
    </w:rPr>
  </w:style>
  <w:style w:type="paragraph" w:customStyle="1" w:styleId="SideHeading">
    <w:name w:val="Side Heading"/>
    <w:basedOn w:val="HeadingBase"/>
    <w:rsid w:val="00104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A09"/>
    <w:pPr>
      <w:numPr>
        <w:numId w:val="10"/>
      </w:numPr>
    </w:pPr>
  </w:style>
  <w:style w:type="paragraph" w:styleId="PlainText">
    <w:name w:val="Plain Text"/>
    <w:basedOn w:val="Normal"/>
    <w:link w:val="PlainTextChar"/>
    <w:rsid w:val="00104A09"/>
    <w:rPr>
      <w:sz w:val="20"/>
    </w:rPr>
  </w:style>
  <w:style w:type="character" w:customStyle="1" w:styleId="PlainTextChar">
    <w:name w:val="Plain Text Char"/>
    <w:basedOn w:val="DefaultParagraphFont"/>
    <w:link w:val="PlainText"/>
    <w:rsid w:val="00104A09"/>
    <w:rPr>
      <w:rFonts w:ascii="Courier New" w:eastAsia="Times New Roman" w:hAnsi="Courier New" w:cs="Times New Roman"/>
      <w:sz w:val="20"/>
      <w:szCs w:val="20"/>
      <w:lang w:eastAsia="en-US"/>
    </w:rPr>
  </w:style>
  <w:style w:type="character" w:customStyle="1" w:styleId="MenuOption">
    <w:name w:val="Menu Option"/>
    <w:basedOn w:val="DefaultParagraphFont"/>
    <w:rsid w:val="00104A09"/>
    <w:rPr>
      <w:b/>
      <w:smallCaps/>
    </w:rPr>
  </w:style>
  <w:style w:type="paragraph" w:customStyle="1" w:styleId="TableListNumber">
    <w:name w:val="Table List Number"/>
    <w:basedOn w:val="ListNumber"/>
    <w:rsid w:val="00104A09"/>
    <w:pPr>
      <w:numPr>
        <w:numId w:val="0"/>
      </w:numPr>
    </w:pPr>
  </w:style>
  <w:style w:type="paragraph" w:styleId="TOC4">
    <w:name w:val="toc 4"/>
    <w:basedOn w:val="TOCBase"/>
    <w:next w:val="Normal"/>
    <w:semiHidden/>
    <w:rsid w:val="00104A09"/>
    <w:pPr>
      <w:tabs>
        <w:tab w:val="right" w:leader="dot" w:pos="9071"/>
      </w:tabs>
      <w:ind w:left="1701"/>
    </w:pPr>
  </w:style>
  <w:style w:type="paragraph" w:customStyle="1" w:styleId="ListAlpha">
    <w:name w:val="List Alpha"/>
    <w:basedOn w:val="List"/>
    <w:rsid w:val="00104A09"/>
    <w:pPr>
      <w:numPr>
        <w:numId w:val="8"/>
      </w:numPr>
    </w:pPr>
  </w:style>
  <w:style w:type="paragraph" w:customStyle="1" w:styleId="ListAlpha2">
    <w:name w:val="List Alpha 2"/>
    <w:basedOn w:val="List2"/>
    <w:rsid w:val="00104A09"/>
    <w:pPr>
      <w:numPr>
        <w:numId w:val="7"/>
      </w:numPr>
    </w:pPr>
  </w:style>
  <w:style w:type="paragraph" w:styleId="List2">
    <w:name w:val="List 2"/>
    <w:basedOn w:val="BodyText"/>
    <w:rsid w:val="00104A09"/>
    <w:pPr>
      <w:tabs>
        <w:tab w:val="left" w:pos="680"/>
      </w:tabs>
      <w:spacing w:before="60" w:after="60"/>
      <w:ind w:left="680" w:hanging="340"/>
    </w:pPr>
  </w:style>
  <w:style w:type="paragraph" w:styleId="List3">
    <w:name w:val="List 3"/>
    <w:basedOn w:val="BodyText"/>
    <w:rsid w:val="00104A09"/>
    <w:pPr>
      <w:tabs>
        <w:tab w:val="left" w:pos="1021"/>
      </w:tabs>
      <w:spacing w:before="60" w:after="60"/>
      <w:ind w:left="1020" w:hanging="340"/>
    </w:pPr>
  </w:style>
  <w:style w:type="paragraph" w:styleId="List4">
    <w:name w:val="List 4"/>
    <w:basedOn w:val="BodyText"/>
    <w:rsid w:val="00104A09"/>
    <w:pPr>
      <w:tabs>
        <w:tab w:val="left" w:pos="1361"/>
      </w:tabs>
      <w:spacing w:before="60" w:after="60"/>
      <w:ind w:left="1361" w:hanging="340"/>
    </w:pPr>
  </w:style>
  <w:style w:type="paragraph" w:styleId="List5">
    <w:name w:val="List 5"/>
    <w:basedOn w:val="BodyText"/>
    <w:rsid w:val="00104A09"/>
    <w:pPr>
      <w:tabs>
        <w:tab w:val="left" w:pos="1701"/>
      </w:tabs>
      <w:spacing w:before="60" w:after="60"/>
      <w:ind w:left="1701" w:hanging="340"/>
    </w:pPr>
  </w:style>
  <w:style w:type="paragraph" w:styleId="ListBullet3">
    <w:name w:val="List Bullet 3"/>
    <w:basedOn w:val="List3"/>
    <w:rsid w:val="00104A09"/>
    <w:pPr>
      <w:numPr>
        <w:numId w:val="13"/>
      </w:numPr>
      <w:tabs>
        <w:tab w:val="clear" w:pos="1021"/>
      </w:tabs>
      <w:ind w:left="1037" w:hanging="357"/>
    </w:pPr>
  </w:style>
  <w:style w:type="paragraph" w:styleId="ListBullet4">
    <w:name w:val="List Bullet 4"/>
    <w:basedOn w:val="List4"/>
    <w:rsid w:val="00104A09"/>
    <w:pPr>
      <w:numPr>
        <w:numId w:val="2"/>
      </w:numPr>
      <w:tabs>
        <w:tab w:val="clear" w:pos="1361"/>
      </w:tabs>
    </w:pPr>
  </w:style>
  <w:style w:type="paragraph" w:styleId="ListBullet5">
    <w:name w:val="List Bullet 5"/>
    <w:basedOn w:val="List5"/>
    <w:rsid w:val="00104A09"/>
    <w:pPr>
      <w:numPr>
        <w:numId w:val="3"/>
      </w:numPr>
    </w:pPr>
  </w:style>
  <w:style w:type="paragraph" w:styleId="ListContinue2">
    <w:name w:val="List Continue 2"/>
    <w:basedOn w:val="List2"/>
    <w:rsid w:val="00104A09"/>
    <w:pPr>
      <w:ind w:firstLine="0"/>
    </w:pPr>
  </w:style>
  <w:style w:type="paragraph" w:styleId="ListContinue3">
    <w:name w:val="List Continue 3"/>
    <w:basedOn w:val="List3"/>
    <w:rsid w:val="00104A09"/>
    <w:pPr>
      <w:ind w:left="1021" w:firstLine="0"/>
    </w:pPr>
  </w:style>
  <w:style w:type="paragraph" w:styleId="ListContinue4">
    <w:name w:val="List Continue 4"/>
    <w:basedOn w:val="List4"/>
    <w:rsid w:val="00104A09"/>
    <w:pPr>
      <w:ind w:firstLine="0"/>
    </w:pPr>
  </w:style>
  <w:style w:type="paragraph" w:styleId="ListContinue5">
    <w:name w:val="List Continue 5"/>
    <w:basedOn w:val="List5"/>
    <w:rsid w:val="00104A09"/>
    <w:pPr>
      <w:ind w:firstLine="0"/>
    </w:pPr>
  </w:style>
  <w:style w:type="paragraph" w:styleId="ListNumber3">
    <w:name w:val="List Number 3"/>
    <w:basedOn w:val="List3"/>
    <w:rsid w:val="00104A09"/>
    <w:pPr>
      <w:numPr>
        <w:numId w:val="4"/>
      </w:numPr>
    </w:pPr>
  </w:style>
  <w:style w:type="paragraph" w:styleId="ListNumber4">
    <w:name w:val="List Number 4"/>
    <w:basedOn w:val="List4"/>
    <w:rsid w:val="00104A09"/>
    <w:pPr>
      <w:numPr>
        <w:numId w:val="5"/>
      </w:numPr>
    </w:pPr>
  </w:style>
  <w:style w:type="paragraph" w:styleId="ListNumber5">
    <w:name w:val="List Number 5"/>
    <w:basedOn w:val="List5"/>
    <w:rsid w:val="00104A09"/>
    <w:pPr>
      <w:numPr>
        <w:numId w:val="6"/>
      </w:numPr>
    </w:pPr>
  </w:style>
  <w:style w:type="paragraph" w:styleId="BlockText">
    <w:name w:val="Block Text"/>
    <w:basedOn w:val="Normal"/>
    <w:rsid w:val="00104A09"/>
    <w:pPr>
      <w:spacing w:after="120"/>
      <w:ind w:left="1440" w:right="1440"/>
    </w:pPr>
  </w:style>
  <w:style w:type="character" w:customStyle="1" w:styleId="Subscript">
    <w:name w:val="Subscript"/>
    <w:basedOn w:val="DefaultParagraphFont"/>
    <w:rsid w:val="00104A09"/>
    <w:rPr>
      <w:sz w:val="16"/>
      <w:vertAlign w:val="subscript"/>
    </w:rPr>
  </w:style>
  <w:style w:type="character" w:customStyle="1" w:styleId="Superscript">
    <w:name w:val="Superscript"/>
    <w:basedOn w:val="DefaultParagraphFont"/>
    <w:rsid w:val="00104A09"/>
    <w:rPr>
      <w:sz w:val="16"/>
      <w:vertAlign w:val="superscript"/>
    </w:rPr>
  </w:style>
  <w:style w:type="character" w:customStyle="1" w:styleId="Symbols">
    <w:name w:val="Symbols"/>
    <w:basedOn w:val="DefaultParagraphFont"/>
    <w:rsid w:val="00104A09"/>
    <w:rPr>
      <w:rFonts w:ascii="Symbol" w:hAnsi="Symbol"/>
    </w:rPr>
  </w:style>
  <w:style w:type="character" w:customStyle="1" w:styleId="MenuOptions">
    <w:name w:val="Menu Options"/>
    <w:basedOn w:val="DefaultParagraphFont"/>
    <w:rsid w:val="00104A09"/>
    <w:rPr>
      <w:rFonts w:ascii="Arial Narrow" w:hAnsi="Arial Narrow"/>
      <w:smallCaps/>
    </w:rPr>
  </w:style>
  <w:style w:type="character" w:customStyle="1" w:styleId="Buttons">
    <w:name w:val="Buttons"/>
    <w:basedOn w:val="DefaultParagraphFont"/>
    <w:rsid w:val="00104A09"/>
    <w:rPr>
      <w:b/>
    </w:rPr>
  </w:style>
  <w:style w:type="character" w:customStyle="1" w:styleId="Underlined">
    <w:name w:val="Underlined"/>
    <w:basedOn w:val="DefaultParagraphFont"/>
    <w:rsid w:val="00104A09"/>
    <w:rPr>
      <w:u w:val="single"/>
    </w:rPr>
  </w:style>
  <w:style w:type="paragraph" w:customStyle="1" w:styleId="TableBodyTextRight">
    <w:name w:val="Table Body Text Right"/>
    <w:basedOn w:val="TableBodyText"/>
    <w:rsid w:val="00104A09"/>
    <w:pPr>
      <w:widowControl w:val="0"/>
      <w:autoSpaceDE w:val="0"/>
      <w:autoSpaceDN w:val="0"/>
      <w:adjustRightInd w:val="0"/>
      <w:jc w:val="right"/>
    </w:pPr>
    <w:rPr>
      <w:rFonts w:cs="Arial"/>
      <w:szCs w:val="18"/>
    </w:rPr>
  </w:style>
  <w:style w:type="paragraph" w:customStyle="1" w:styleId="CopyrightText">
    <w:name w:val="Copyright Text"/>
    <w:basedOn w:val="BodyText"/>
    <w:rsid w:val="00104A09"/>
    <w:rPr>
      <w:sz w:val="18"/>
    </w:rPr>
  </w:style>
  <w:style w:type="paragraph" w:customStyle="1" w:styleId="BodySmallRight">
    <w:name w:val="Body Small Right"/>
    <w:basedOn w:val="BodyTextRight"/>
    <w:rsid w:val="00104A09"/>
    <w:rPr>
      <w:sz w:val="18"/>
      <w:szCs w:val="18"/>
    </w:rPr>
  </w:style>
  <w:style w:type="paragraph" w:customStyle="1" w:styleId="MarginEdition">
    <w:name w:val="Margin Edition"/>
    <w:basedOn w:val="MarginNote"/>
    <w:rsid w:val="00104A09"/>
    <w:pPr>
      <w:spacing w:before="0" w:after="0"/>
    </w:pPr>
    <w:rPr>
      <w:rFonts w:ascii="Times New Roman" w:hAnsi="Times New Roman"/>
      <w:color w:val="999999"/>
    </w:rPr>
  </w:style>
  <w:style w:type="paragraph" w:customStyle="1" w:styleId="Spacer">
    <w:name w:val="Spacer"/>
    <w:basedOn w:val="Normal"/>
    <w:rsid w:val="00104A09"/>
    <w:rPr>
      <w:sz w:val="2"/>
      <w:szCs w:val="2"/>
    </w:rPr>
  </w:style>
  <w:style w:type="character" w:customStyle="1" w:styleId="Small">
    <w:name w:val="Small"/>
    <w:basedOn w:val="DefaultParagraphFont"/>
    <w:rsid w:val="00104A09"/>
    <w:rPr>
      <w:sz w:val="16"/>
    </w:rPr>
  </w:style>
  <w:style w:type="paragraph" w:customStyle="1" w:styleId="WideTable">
    <w:name w:val="Wide Table"/>
    <w:basedOn w:val="Normal"/>
    <w:rsid w:val="00104A09"/>
    <w:pPr>
      <w:ind w:left="-1418"/>
    </w:pPr>
    <w:rPr>
      <w:sz w:val="2"/>
      <w:szCs w:val="2"/>
    </w:rPr>
  </w:style>
  <w:style w:type="character" w:styleId="PageNumber">
    <w:name w:val="page number"/>
    <w:basedOn w:val="DefaultParagraphFont"/>
    <w:rsid w:val="00104A09"/>
  </w:style>
  <w:style w:type="paragraph" w:styleId="Quote">
    <w:name w:val="Quote"/>
    <w:basedOn w:val="Heading1"/>
    <w:link w:val="QuoteChar"/>
    <w:qFormat/>
    <w:rsid w:val="00104A09"/>
    <w:rPr>
      <w:b w:val="0"/>
      <w:sz w:val="72"/>
      <w:szCs w:val="72"/>
      <w:lang w:val="en-NZ"/>
    </w:rPr>
  </w:style>
  <w:style w:type="character" w:customStyle="1" w:styleId="QuoteChar">
    <w:name w:val="Quote Char"/>
    <w:basedOn w:val="DefaultParagraphFont"/>
    <w:link w:val="Quote"/>
    <w:rsid w:val="00104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A09"/>
    <w:pPr>
      <w:pageBreakBefore/>
    </w:pPr>
  </w:style>
  <w:style w:type="paragraph" w:customStyle="1" w:styleId="Border">
    <w:name w:val="Border"/>
    <w:basedOn w:val="Normal"/>
    <w:qFormat/>
    <w:rsid w:val="00104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A09"/>
    <w:rPr>
      <w:b/>
      <w:bCs/>
      <w:i/>
      <w:iCs/>
      <w:color w:val="auto"/>
    </w:rPr>
  </w:style>
  <w:style w:type="paragraph" w:styleId="IntenseQuote">
    <w:name w:val="Intense Quote"/>
    <w:basedOn w:val="Normal"/>
    <w:next w:val="Normal"/>
    <w:link w:val="IntenseQuoteChar"/>
    <w:uiPriority w:val="30"/>
    <w:qFormat/>
    <w:rsid w:val="00104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A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A09"/>
    <w:rPr>
      <w:smallCaps/>
      <w:color w:val="auto"/>
      <w:u w:val="single"/>
    </w:rPr>
  </w:style>
  <w:style w:type="character" w:styleId="IntenseReference">
    <w:name w:val="Intense Reference"/>
    <w:basedOn w:val="DefaultParagraphFont"/>
    <w:uiPriority w:val="32"/>
    <w:qFormat/>
    <w:rsid w:val="00104A09"/>
    <w:rPr>
      <w:b/>
      <w:bCs/>
      <w:smallCaps/>
      <w:color w:val="auto"/>
      <w:spacing w:val="5"/>
      <w:u w:val="single"/>
    </w:rPr>
  </w:style>
  <w:style w:type="paragraph" w:customStyle="1" w:styleId="2ColumnHeading">
    <w:name w:val="2Column Heading"/>
    <w:basedOn w:val="BodyText"/>
    <w:qFormat/>
    <w:rsid w:val="00104A09"/>
    <w:pPr>
      <w:spacing w:after="60"/>
      <w:ind w:left="-2268"/>
    </w:pPr>
    <w:rPr>
      <w:b/>
    </w:rPr>
  </w:style>
  <w:style w:type="paragraph" w:customStyle="1" w:styleId="Heading1TOC">
    <w:name w:val="Heading1 TOC"/>
    <w:basedOn w:val="Normal"/>
    <w:qFormat/>
    <w:rsid w:val="00104A09"/>
    <w:pPr>
      <w:spacing w:before="240" w:after="120"/>
    </w:pPr>
    <w:rPr>
      <w:rFonts w:ascii="Times New Roman" w:hAnsi="Times New Roman"/>
      <w:b/>
      <w:sz w:val="32"/>
    </w:rPr>
  </w:style>
  <w:style w:type="paragraph" w:customStyle="1" w:styleId="Heading2TOC">
    <w:name w:val="Heading2 TOC"/>
    <w:basedOn w:val="Normal"/>
    <w:qFormat/>
    <w:rsid w:val="00104A09"/>
    <w:pPr>
      <w:spacing w:before="240" w:after="60"/>
    </w:pPr>
    <w:rPr>
      <w:rFonts w:ascii="Times New Roman" w:hAnsi="Times New Roman"/>
      <w:b/>
      <w:sz w:val="28"/>
    </w:rPr>
  </w:style>
  <w:style w:type="character" w:customStyle="1" w:styleId="Underline">
    <w:name w:val="Underline"/>
    <w:basedOn w:val="DefaultParagraphFont"/>
    <w:qFormat/>
    <w:rsid w:val="00104A09"/>
    <w:rPr>
      <w:u w:val="single"/>
    </w:rPr>
  </w:style>
  <w:style w:type="character" w:customStyle="1" w:styleId="BoldandItalics">
    <w:name w:val="Bold and Italics"/>
    <w:qFormat/>
    <w:rsid w:val="00104A09"/>
    <w:rPr>
      <w:b/>
      <w:i/>
      <w:u w:val="none"/>
    </w:rPr>
  </w:style>
  <w:style w:type="paragraph" w:styleId="BalloonText">
    <w:name w:val="Balloon Text"/>
    <w:basedOn w:val="Normal"/>
    <w:link w:val="BalloonTextChar"/>
    <w:rsid w:val="00104A09"/>
    <w:rPr>
      <w:rFonts w:ascii="Tahoma" w:hAnsi="Tahoma" w:cs="Tahoma"/>
      <w:sz w:val="16"/>
      <w:szCs w:val="16"/>
    </w:rPr>
  </w:style>
  <w:style w:type="character" w:customStyle="1" w:styleId="BalloonTextChar">
    <w:name w:val="Balloon Text Char"/>
    <w:basedOn w:val="DefaultParagraphFont"/>
    <w:link w:val="BalloonText"/>
    <w:rsid w:val="00104A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A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A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A09"/>
    <w:rPr>
      <w:b/>
      <w:color w:val="660033"/>
      <w:spacing w:val="0"/>
    </w:rPr>
  </w:style>
  <w:style w:type="paragraph" w:customStyle="1" w:styleId="Nameditemlist">
    <w:name w:val="Named item list"/>
    <w:basedOn w:val="BodyText"/>
    <w:qFormat/>
    <w:rsid w:val="00104A09"/>
    <w:pPr>
      <w:tabs>
        <w:tab w:val="left" w:pos="2835"/>
      </w:tabs>
      <w:ind w:left="2835" w:hanging="2835"/>
    </w:pPr>
  </w:style>
  <w:style w:type="paragraph" w:customStyle="1" w:styleId="BodyTextnopadding">
    <w:name w:val="Body Text no padding"/>
    <w:basedOn w:val="BodyText"/>
    <w:qFormat/>
    <w:rsid w:val="00104A09"/>
    <w:pPr>
      <w:spacing w:before="0" w:after="0"/>
    </w:pPr>
  </w:style>
  <w:style w:type="paragraph" w:customStyle="1" w:styleId="BodyTextBold">
    <w:name w:val="Body Text Bold"/>
    <w:basedOn w:val="BodyText"/>
    <w:qFormat/>
    <w:rsid w:val="00104A09"/>
    <w:rPr>
      <w:b/>
    </w:rPr>
  </w:style>
  <w:style w:type="character" w:styleId="Hyperlink">
    <w:name w:val="Hyperlink"/>
    <w:basedOn w:val="DefaultParagraphFont"/>
    <w:uiPriority w:val="99"/>
    <w:unhideWhenUsed/>
    <w:rsid w:val="00143E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6354</Characters>
  <Application>Microsoft Office Word</Application>
  <DocSecurity>0</DocSecurity>
  <Lines>204</Lines>
  <Paragraphs>128</Paragraphs>
  <ScaleCrop>false</ScaleCrop>
  <Company>Author-it Software Corporation Ltd.</Company>
  <LinksUpToDate>false</LinksUpToDate>
  <CharactersWithSpaces>7179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TLIP4028 Administer international trading accounts</dc:title>
  <dc:subject>Approved</dc:subject>
  <dc:creator>Industry Skills Australia</dc:creator>
  <cp:keywords>Release: 1</cp:keywords>
  <dc:description>Review Date: 12 April 2008</dc:description>
  <cp:lastModifiedBy>HSD_TPCMSd.prod</cp:lastModifiedBy>
  <cp:revision>3</cp:revision>
  <dcterms:created xsi:type="dcterms:W3CDTF">2025-03-01T17:04:00Z</dcterms:created>
  <dcterms:modified xsi:type="dcterms:W3CDTF">2025-03-01T17:04:00Z</dcterms:modified>
</cp:coreProperties>
</file>