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0228" w:rsidP="00D70228">
      <w:pPr>
        <w:pStyle w:val="Title"/>
      </w:pPr>
      <w:r>
        <w:fldChar w:fldCharType="begin"/>
      </w:r>
      <w:r>
        <w:instrText xml:space="preserve"> TITLE   \* MERGEFORMAT </w:instrText>
      </w:r>
      <w:r>
        <w:fldChar w:fldCharType="separate"/>
      </w:r>
      <w:r>
        <w:t>TLIP4013 Implement and monitor logistics planning and processes</w:t>
      </w:r>
      <w:r>
        <w:fldChar w:fldCharType="end"/>
      </w:r>
    </w:p>
    <w:p w:rsidR="00D70228" w:rsidP="00D70228">
      <w:pPr>
        <w:pStyle w:val="Version"/>
        <w:sectPr w:rsidSect="00F954C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54C5" w:rsidP="00F954C5">
      <w:pPr>
        <w:pStyle w:val="SuperHeading"/>
      </w:pPr>
      <w:r w:rsidRPr="00F954C5">
        <w:t>TLIP4013 Implement and monitor logistics planning and processes</w:t>
      </w:r>
    </w:p>
    <w:p w:rsidR="00000000" w:rsidRPr="00F954C5" w:rsidP="00F954C5">
      <w:pPr>
        <w:pStyle w:val="Heading1"/>
      </w:pPr>
      <w:bookmarkStart w:id="1" w:name="O_799434"/>
      <w:bookmarkEnd w:id="1"/>
      <w:r w:rsidRPr="00F954C5">
        <w:t>Modification History</w:t>
      </w:r>
    </w:p>
    <w:p w:rsidR="00D70228" w:rsidP="00D70228">
      <w:pPr>
        <w:pStyle w:val="BodyText"/>
      </w:pPr>
      <w:r w:rsidRPr="00F954C5">
        <w:t>Release 1. This is the first release of this unit of competency in the TLI Transport and Logistics Training Package.</w:t>
      </w:r>
    </w:p>
    <w:p w:rsidR="00000000" w:rsidRPr="00F954C5" w:rsidP="00F954C5">
      <w:pPr>
        <w:pStyle w:val="Heading1"/>
      </w:pPr>
      <w:bookmarkStart w:id="2" w:name="O_799435"/>
      <w:bookmarkEnd w:id="2"/>
      <w:r w:rsidRPr="00F954C5">
        <w:t>Application</w:t>
      </w:r>
    </w:p>
    <w:p w:rsidR="00000000" w:rsidRPr="00F954C5" w:rsidP="00D70228">
      <w:pPr>
        <w:pStyle w:val="BodyText"/>
      </w:pPr>
      <w:r w:rsidRPr="00F954C5">
        <w:t>This unit involves the skills and knowledge required to implement and monitor logistics planning and processes undertaken in various contexts in the transport and logistics industry.</w:t>
      </w:r>
    </w:p>
    <w:p w:rsidR="00000000" w:rsidRPr="00F954C5" w:rsidP="00D70228">
      <w:pPr>
        <w:pStyle w:val="BodyText"/>
      </w:pPr>
      <w:r w:rsidRPr="00F954C5">
        <w:t>It includes planning an efficient logistics operation, developing a conti</w:t>
      </w:r>
      <w:r w:rsidRPr="00F954C5">
        <w:t xml:space="preserve">ngency management strategy, producing operational schedules, and monitoring and coordinating systems for logistics operations. </w:t>
      </w:r>
    </w:p>
    <w:p w:rsidR="00000000" w:rsidRPr="00F954C5" w:rsidP="00D70228">
      <w:pPr>
        <w:pStyle w:val="BodyText"/>
      </w:pPr>
      <w:r w:rsidRPr="00F954C5">
        <w:t>The unit generally applies to those who provide leadership of others individually or in teams.</w:t>
      </w:r>
    </w:p>
    <w:p w:rsidR="00D70228" w:rsidP="00D70228">
      <w:pPr>
        <w:pStyle w:val="BodyText"/>
      </w:pPr>
      <w:r w:rsidRPr="00F954C5">
        <w:t>No licensing, legislative or cert</w:t>
      </w:r>
      <w:r w:rsidRPr="00F954C5">
        <w:t>ification requirements apply to this unit at the time of publication.</w:t>
      </w:r>
    </w:p>
    <w:p w:rsidR="00000000" w:rsidRPr="00F954C5" w:rsidP="00F954C5">
      <w:pPr>
        <w:pStyle w:val="Heading1"/>
      </w:pPr>
      <w:bookmarkStart w:id="3" w:name="O_799436"/>
      <w:bookmarkEnd w:id="3"/>
      <w:r w:rsidRPr="00F954C5">
        <w:t>Pre-requisite Unit</w:t>
      </w:r>
    </w:p>
    <w:p w:rsidR="00000000" w:rsidRPr="00F954C5" w:rsidP="00D70228">
      <w:pPr>
        <w:pStyle w:val="BodyText"/>
      </w:pPr>
      <w:r w:rsidRPr="00F954C5">
        <w:t>Not applicable.</w:t>
      </w:r>
    </w:p>
    <w:p w:rsidR="00000000" w:rsidRPr="00F954C5" w:rsidP="00F954C5">
      <w:pPr>
        <w:pStyle w:val="Heading1"/>
      </w:pPr>
      <w:bookmarkStart w:id="4" w:name="O_799437"/>
      <w:bookmarkEnd w:id="4"/>
      <w:r w:rsidRPr="00F954C5">
        <w:t>Competency Field</w:t>
      </w:r>
    </w:p>
    <w:p w:rsidR="00D70228" w:rsidP="00D70228">
      <w:pPr>
        <w:pStyle w:val="BodyText"/>
      </w:pPr>
      <w:r w:rsidRPr="00F954C5">
        <w:t>P – Administration and Finance</w:t>
      </w:r>
    </w:p>
    <w:p w:rsidR="00000000" w:rsidRPr="00F954C5" w:rsidP="00F954C5">
      <w:pPr>
        <w:pStyle w:val="Heading1"/>
      </w:pPr>
      <w:bookmarkStart w:id="5" w:name="O_799438"/>
      <w:bookmarkEnd w:id="5"/>
      <w:r w:rsidRPr="00F954C5">
        <w:t>Unit Sector</w:t>
      </w:r>
    </w:p>
    <w:p w:rsidR="00000000" w:rsidRPr="00F954C5" w:rsidP="00D70228">
      <w:pPr>
        <w:pStyle w:val="BodyText"/>
      </w:pPr>
      <w:r w:rsidRPr="00F954C5">
        <w:t>Not applicable.</w:t>
      </w:r>
    </w:p>
    <w:p w:rsidR="00000000" w:rsidRPr="00F954C5" w:rsidP="00F954C5">
      <w:pPr>
        <w:pStyle w:val="Heading1"/>
      </w:pPr>
      <w:bookmarkStart w:id="6" w:name="O_799439"/>
      <w:bookmarkEnd w:id="6"/>
      <w:r w:rsidRPr="00F954C5">
        <w:t>Eleme</w:t>
      </w:r>
      <w:r w:rsidRPr="00F954C5">
        <w:t>nts and Performance Criteria</w:t>
      </w:r>
    </w:p>
    <w:tbl>
      <w:tblPr>
        <w:tblW w:w="0" w:type="auto"/>
        <w:tblCellMar>
          <w:left w:w="62" w:type="dxa"/>
          <w:right w:w="62" w:type="dxa"/>
        </w:tblCellMar>
        <w:tblLook w:val="0000"/>
      </w:tblPr>
      <w:tblGrid>
        <w:gridCol w:w="334"/>
        <w:gridCol w:w="1783"/>
        <w:gridCol w:w="557"/>
        <w:gridCol w:w="6522"/>
      </w:tblGrid>
      <w:tr w:rsidTr="00D7022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F954C5" w:rsidP="00F954C5">
            <w:pPr>
              <w:pStyle w:val="BodyText"/>
            </w:pPr>
            <w:r w:rsidRPr="00F954C5">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F954C5">
            <w:pPr>
              <w:pStyle w:val="BodyText"/>
              <w:rPr>
                <w:lang w:val="en-NZ"/>
              </w:rPr>
            </w:pPr>
            <w:r w:rsidRPr="00F954C5">
              <w:rPr>
                <w:rStyle w:val="SpecialBold"/>
              </w:rPr>
              <w:t>PERFORMANCE CRITERIA</w:t>
            </w:r>
          </w:p>
        </w:tc>
      </w:tr>
      <w:tr w:rsidTr="00D7022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954C5">
            <w:pPr>
              <w:pStyle w:val="BodyText"/>
              <w:rPr>
                <w:lang w:val="en-NZ"/>
              </w:rPr>
            </w:pPr>
            <w:r w:rsidRPr="00F954C5">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F954C5">
            <w:pPr>
              <w:pStyle w:val="BodyText"/>
              <w:rPr>
                <w:lang w:val="en-NZ"/>
              </w:rPr>
            </w:pPr>
            <w:r w:rsidRPr="00F954C5">
              <w:t>Performance criteria describe the performance needed to demonstrate achievement of the element.</w:t>
            </w:r>
          </w:p>
        </w:tc>
      </w:tr>
      <w:tr w:rsidTr="00D70228">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F954C5" w:rsidP="00F954C5">
            <w:pPr>
              <w:pStyle w:val="BodyText"/>
            </w:pPr>
            <w:r w:rsidRPr="00F954C5">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F954C5">
            <w:pPr>
              <w:pStyle w:val="BodyText"/>
              <w:rPr>
                <w:lang w:val="en-NZ"/>
              </w:rPr>
            </w:pPr>
            <w:r w:rsidRPr="00F954C5">
              <w:rPr>
                <w:rStyle w:val="SpecialBold"/>
              </w:rPr>
              <w:t xml:space="preserve">Plan efficient </w:t>
            </w:r>
            <w:r w:rsidRPr="00F954C5">
              <w:rPr>
                <w:rStyle w:val="SpecialBold"/>
              </w:rPr>
              <w:t>logistics operations</w:t>
            </w:r>
          </w:p>
        </w:tc>
        <w:tc>
          <w:tcPr>
            <w:tcW w:w="0" w:type="auto"/>
            <w:tcBorders>
              <w:top w:val="nil"/>
              <w:left w:val="nil"/>
              <w:bottom w:val="nil"/>
              <w:right w:val="nil"/>
            </w:tcBorders>
            <w:tcMar>
              <w:top w:w="0" w:type="dxa"/>
              <w:left w:w="62" w:type="dxa"/>
              <w:bottom w:w="0" w:type="dxa"/>
              <w:right w:w="62" w:type="dxa"/>
            </w:tcMar>
          </w:tcPr>
          <w:p w:rsidR="00000000" w:rsidP="00F954C5">
            <w:pPr>
              <w:pStyle w:val="BodyText"/>
              <w:rPr>
                <w:lang w:val="en-NZ"/>
              </w:rPr>
            </w:pPr>
            <w:r w:rsidRPr="00F954C5">
              <w:t>1.1</w:t>
            </w:r>
          </w:p>
        </w:tc>
        <w:tc>
          <w:tcPr>
            <w:tcW w:w="0" w:type="auto"/>
            <w:tcBorders>
              <w:top w:val="nil"/>
              <w:left w:val="nil"/>
              <w:bottom w:val="nil"/>
              <w:right w:val="nil"/>
            </w:tcBorders>
            <w:tcMar>
              <w:top w:w="0" w:type="dxa"/>
              <w:left w:w="62" w:type="dxa"/>
              <w:bottom w:w="0" w:type="dxa"/>
              <w:right w:w="62" w:type="dxa"/>
            </w:tcMar>
          </w:tcPr>
          <w:p w:rsidR="00000000" w:rsidP="00F954C5">
            <w:pPr>
              <w:pStyle w:val="BodyText"/>
              <w:rPr>
                <w:lang w:val="en-NZ"/>
              </w:rPr>
            </w:pPr>
            <w:r w:rsidRPr="00F954C5">
              <w:t xml:space="preserve">Relevant Australian and international regulations, codes and workplace policies for </w:t>
            </w:r>
            <w:r w:rsidRPr="00F954C5">
              <w:t>logistics operations are identified</w:t>
            </w:r>
          </w:p>
        </w:tc>
      </w:tr>
      <w:tr w:rsidTr="00D7022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954C5">
            <w:pPr>
              <w:pStyle w:val="BodyText"/>
              <w:rPr>
                <w:lang w:val="en-NZ"/>
              </w:rPr>
            </w:pPr>
            <w:r w:rsidRPr="00F954C5">
              <w:t>1.2</w:t>
            </w:r>
          </w:p>
        </w:tc>
        <w:tc>
          <w:tcPr>
            <w:tcW w:w="0" w:type="auto"/>
            <w:tcBorders>
              <w:top w:val="nil"/>
              <w:left w:val="nil"/>
              <w:bottom w:val="nil"/>
              <w:right w:val="nil"/>
            </w:tcBorders>
            <w:tcMar>
              <w:top w:w="0" w:type="dxa"/>
              <w:left w:w="62" w:type="dxa"/>
              <w:bottom w:w="0" w:type="dxa"/>
              <w:right w:w="62" w:type="dxa"/>
            </w:tcMar>
          </w:tcPr>
          <w:p w:rsidR="00000000" w:rsidP="00F954C5">
            <w:pPr>
              <w:pStyle w:val="BodyText"/>
              <w:rPr>
                <w:lang w:val="en-NZ"/>
              </w:rPr>
            </w:pPr>
            <w:r w:rsidRPr="00F954C5">
              <w:t>Specifications and/or requirements for task outcomes are obtained, interpr</w:t>
            </w:r>
            <w:r w:rsidRPr="00F954C5">
              <w:t>eted,  clarified as required and applied to the development of a work plan</w:t>
            </w:r>
          </w:p>
        </w:tc>
      </w:tr>
      <w:tr w:rsidTr="00D7022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954C5">
            <w:pPr>
              <w:pStyle w:val="BodyText"/>
              <w:rPr>
                <w:lang w:val="en-NZ"/>
              </w:rPr>
            </w:pPr>
            <w:r w:rsidRPr="00F954C5">
              <w:t>1.3</w:t>
            </w:r>
          </w:p>
        </w:tc>
        <w:tc>
          <w:tcPr>
            <w:tcW w:w="0" w:type="auto"/>
            <w:tcBorders>
              <w:top w:val="nil"/>
              <w:left w:val="nil"/>
              <w:bottom w:val="nil"/>
              <w:right w:val="nil"/>
            </w:tcBorders>
            <w:tcMar>
              <w:top w:w="0" w:type="dxa"/>
              <w:left w:w="62" w:type="dxa"/>
              <w:bottom w:w="0" w:type="dxa"/>
              <w:right w:w="62" w:type="dxa"/>
            </w:tcMar>
          </w:tcPr>
          <w:p w:rsidR="00000000" w:rsidP="00F954C5">
            <w:pPr>
              <w:pStyle w:val="BodyText"/>
              <w:rPr>
                <w:lang w:val="en-NZ"/>
              </w:rPr>
            </w:pPr>
            <w:r w:rsidRPr="00F954C5">
              <w:t>Preliminary schedules are matched against operational capacity and capability of available transport systems, equipment and staff</w:t>
            </w:r>
          </w:p>
        </w:tc>
      </w:tr>
      <w:tr w:rsidTr="00D7022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954C5">
            <w:pPr>
              <w:pStyle w:val="BodyText"/>
              <w:rPr>
                <w:lang w:val="en-NZ"/>
              </w:rPr>
            </w:pPr>
            <w:r w:rsidRPr="00F954C5">
              <w:t>1.4</w:t>
            </w:r>
          </w:p>
        </w:tc>
        <w:tc>
          <w:tcPr>
            <w:tcW w:w="0" w:type="auto"/>
            <w:tcBorders>
              <w:top w:val="nil"/>
              <w:left w:val="nil"/>
              <w:bottom w:val="nil"/>
              <w:right w:val="nil"/>
            </w:tcBorders>
            <w:tcMar>
              <w:top w:w="0" w:type="dxa"/>
              <w:left w:w="62" w:type="dxa"/>
              <w:bottom w:w="0" w:type="dxa"/>
              <w:right w:w="62" w:type="dxa"/>
            </w:tcMar>
          </w:tcPr>
          <w:p w:rsidR="00000000" w:rsidP="00F954C5">
            <w:pPr>
              <w:pStyle w:val="BodyText"/>
              <w:rPr>
                <w:lang w:val="en-NZ"/>
              </w:rPr>
            </w:pPr>
            <w:r w:rsidRPr="00F954C5">
              <w:t>Strategies to address identified defi</w:t>
            </w:r>
            <w:r w:rsidRPr="00F954C5">
              <w:t>ciencies in operational capability and availability are undertaken in accordance with workplace procedures</w:t>
            </w:r>
          </w:p>
        </w:tc>
      </w:tr>
      <w:tr w:rsidTr="00D70228">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F954C5" w:rsidP="00F954C5">
            <w:pPr>
              <w:pStyle w:val="BodyText"/>
            </w:pPr>
            <w:r w:rsidRPr="00F954C5">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F954C5">
            <w:pPr>
              <w:pStyle w:val="BodyText"/>
              <w:rPr>
                <w:lang w:val="en-NZ"/>
              </w:rPr>
            </w:pPr>
            <w:r w:rsidRPr="00F954C5">
              <w:rPr>
                <w:rStyle w:val="SpecialBold"/>
              </w:rPr>
              <w:t>Develop contingency management strategy</w:t>
            </w:r>
          </w:p>
        </w:tc>
        <w:tc>
          <w:tcPr>
            <w:tcW w:w="0" w:type="auto"/>
            <w:tcBorders>
              <w:top w:val="nil"/>
              <w:left w:val="nil"/>
              <w:bottom w:val="nil"/>
              <w:right w:val="nil"/>
            </w:tcBorders>
            <w:tcMar>
              <w:top w:w="0" w:type="dxa"/>
              <w:left w:w="62" w:type="dxa"/>
              <w:bottom w:w="0" w:type="dxa"/>
              <w:right w:w="62" w:type="dxa"/>
            </w:tcMar>
          </w:tcPr>
          <w:p w:rsidR="00000000" w:rsidP="00F954C5">
            <w:pPr>
              <w:pStyle w:val="BodyText"/>
              <w:rPr>
                <w:lang w:val="en-NZ"/>
              </w:rPr>
            </w:pPr>
            <w:r w:rsidRPr="00F954C5">
              <w:t>2.1</w:t>
            </w:r>
          </w:p>
        </w:tc>
        <w:tc>
          <w:tcPr>
            <w:tcW w:w="0" w:type="auto"/>
            <w:tcBorders>
              <w:top w:val="nil"/>
              <w:left w:val="nil"/>
              <w:bottom w:val="nil"/>
              <w:right w:val="nil"/>
            </w:tcBorders>
            <w:tcMar>
              <w:top w:w="0" w:type="dxa"/>
              <w:left w:w="62" w:type="dxa"/>
              <w:bottom w:w="0" w:type="dxa"/>
              <w:right w:w="62" w:type="dxa"/>
            </w:tcMar>
          </w:tcPr>
          <w:p w:rsidR="00000000" w:rsidP="00F954C5">
            <w:pPr>
              <w:pStyle w:val="BodyText"/>
              <w:rPr>
                <w:lang w:val="en-NZ"/>
              </w:rPr>
            </w:pPr>
            <w:r w:rsidRPr="00F954C5">
              <w:t>Sequence of required activities is identified in accordance with company requirements</w:t>
            </w:r>
          </w:p>
        </w:tc>
      </w:tr>
      <w:tr w:rsidTr="00D7022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954C5">
            <w:pPr>
              <w:pStyle w:val="BodyText"/>
              <w:rPr>
                <w:lang w:val="en-NZ"/>
              </w:rPr>
            </w:pPr>
            <w:r w:rsidRPr="00F954C5">
              <w:t>2.2</w:t>
            </w:r>
          </w:p>
        </w:tc>
        <w:tc>
          <w:tcPr>
            <w:tcW w:w="0" w:type="auto"/>
            <w:tcBorders>
              <w:top w:val="nil"/>
              <w:left w:val="nil"/>
              <w:bottom w:val="nil"/>
              <w:right w:val="nil"/>
            </w:tcBorders>
            <w:tcMar>
              <w:top w:w="0" w:type="dxa"/>
              <w:left w:w="62" w:type="dxa"/>
              <w:bottom w:w="0" w:type="dxa"/>
              <w:right w:w="62" w:type="dxa"/>
            </w:tcMar>
          </w:tcPr>
          <w:p w:rsidR="00000000" w:rsidP="00F954C5">
            <w:pPr>
              <w:pStyle w:val="BodyText"/>
              <w:rPr>
                <w:lang w:val="en-NZ"/>
              </w:rPr>
            </w:pPr>
            <w:r w:rsidRPr="00F954C5">
              <w:t>Typical problems that may arise with logistics operations are identified and strategies for dealing with them are determined</w:t>
            </w:r>
          </w:p>
        </w:tc>
      </w:tr>
      <w:tr w:rsidTr="00D7022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954C5">
            <w:pPr>
              <w:pStyle w:val="BodyText"/>
              <w:rPr>
                <w:lang w:val="en-NZ"/>
              </w:rPr>
            </w:pPr>
            <w:r w:rsidRPr="00F954C5">
              <w:t>2.3</w:t>
            </w:r>
          </w:p>
        </w:tc>
        <w:tc>
          <w:tcPr>
            <w:tcW w:w="0" w:type="auto"/>
            <w:tcBorders>
              <w:top w:val="nil"/>
              <w:left w:val="nil"/>
              <w:bottom w:val="nil"/>
              <w:right w:val="nil"/>
            </w:tcBorders>
            <w:tcMar>
              <w:top w:w="0" w:type="dxa"/>
              <w:left w:w="62" w:type="dxa"/>
              <w:bottom w:w="0" w:type="dxa"/>
              <w:right w:w="62" w:type="dxa"/>
            </w:tcMar>
          </w:tcPr>
          <w:p w:rsidR="00000000" w:rsidP="00F954C5">
            <w:pPr>
              <w:pStyle w:val="BodyText"/>
              <w:rPr>
                <w:lang w:val="en-NZ"/>
              </w:rPr>
            </w:pPr>
            <w:r w:rsidRPr="00F954C5">
              <w:t>Contingency management strategies for identified issues/incidents are established and evaluated including reference to previ</w:t>
            </w:r>
            <w:r w:rsidRPr="00F954C5">
              <w:t>ous scenarios of similar nature</w:t>
            </w:r>
          </w:p>
        </w:tc>
      </w:tr>
      <w:tr w:rsidTr="00D70228">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F954C5" w:rsidP="00F954C5">
            <w:pPr>
              <w:pStyle w:val="BodyText"/>
            </w:pPr>
            <w:r w:rsidRPr="00F954C5">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F954C5">
            <w:pPr>
              <w:pStyle w:val="BodyText"/>
              <w:rPr>
                <w:lang w:val="en-NZ"/>
              </w:rPr>
            </w:pPr>
            <w:r w:rsidRPr="00F954C5">
              <w:rPr>
                <w:rStyle w:val="SpecialBold"/>
              </w:rPr>
              <w:t>Produce operation schedules for logistics</w:t>
            </w:r>
          </w:p>
        </w:tc>
        <w:tc>
          <w:tcPr>
            <w:tcW w:w="0" w:type="auto"/>
            <w:tcBorders>
              <w:top w:val="nil"/>
              <w:left w:val="nil"/>
              <w:bottom w:val="nil"/>
              <w:right w:val="nil"/>
            </w:tcBorders>
            <w:tcMar>
              <w:top w:w="0" w:type="dxa"/>
              <w:left w:w="62" w:type="dxa"/>
              <w:bottom w:w="0" w:type="dxa"/>
              <w:right w:w="62" w:type="dxa"/>
            </w:tcMar>
          </w:tcPr>
          <w:p w:rsidR="00000000" w:rsidP="00F954C5">
            <w:pPr>
              <w:pStyle w:val="BodyText"/>
              <w:rPr>
                <w:lang w:val="en-NZ"/>
              </w:rPr>
            </w:pPr>
            <w:r w:rsidRPr="00F954C5">
              <w:t>3.1</w:t>
            </w:r>
          </w:p>
        </w:tc>
        <w:tc>
          <w:tcPr>
            <w:tcW w:w="0" w:type="auto"/>
            <w:tcBorders>
              <w:top w:val="nil"/>
              <w:left w:val="nil"/>
              <w:bottom w:val="nil"/>
              <w:right w:val="nil"/>
            </w:tcBorders>
            <w:tcMar>
              <w:top w:w="0" w:type="dxa"/>
              <w:left w:w="62" w:type="dxa"/>
              <w:bottom w:w="0" w:type="dxa"/>
              <w:right w:w="62" w:type="dxa"/>
            </w:tcMar>
          </w:tcPr>
          <w:p w:rsidR="00000000" w:rsidP="00F954C5">
            <w:pPr>
              <w:pStyle w:val="BodyText"/>
              <w:rPr>
                <w:lang w:val="en-NZ"/>
              </w:rPr>
            </w:pPr>
            <w:r w:rsidRPr="00F954C5">
              <w:t>Resources are arranged in association with relevant Australian and overseas personnel to meet the operational schedules, policy and procedures</w:t>
            </w:r>
          </w:p>
        </w:tc>
      </w:tr>
      <w:tr w:rsidTr="00D7022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954C5">
            <w:pPr>
              <w:pStyle w:val="BodyText"/>
              <w:rPr>
                <w:lang w:val="en-NZ"/>
              </w:rPr>
            </w:pPr>
            <w:r w:rsidRPr="00F954C5">
              <w:t>3.2</w:t>
            </w:r>
          </w:p>
        </w:tc>
        <w:tc>
          <w:tcPr>
            <w:tcW w:w="0" w:type="auto"/>
            <w:tcBorders>
              <w:top w:val="nil"/>
              <w:left w:val="nil"/>
              <w:bottom w:val="nil"/>
              <w:right w:val="nil"/>
            </w:tcBorders>
            <w:tcMar>
              <w:top w:w="0" w:type="dxa"/>
              <w:left w:w="62" w:type="dxa"/>
              <w:bottom w:w="0" w:type="dxa"/>
              <w:right w:w="62" w:type="dxa"/>
            </w:tcMar>
          </w:tcPr>
          <w:p w:rsidR="00000000" w:rsidP="00F954C5">
            <w:pPr>
              <w:pStyle w:val="BodyText"/>
              <w:rPr>
                <w:lang w:val="en-NZ"/>
              </w:rPr>
            </w:pPr>
            <w:r w:rsidRPr="00F954C5">
              <w:t>Australian and international regulatory requirements, codes of practice and workplace procedures are identified and accounted for in operational schedule</w:t>
            </w:r>
          </w:p>
        </w:tc>
      </w:tr>
      <w:tr w:rsidTr="00D7022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954C5">
            <w:pPr>
              <w:pStyle w:val="BodyText"/>
              <w:rPr>
                <w:lang w:val="en-NZ"/>
              </w:rPr>
            </w:pPr>
            <w:r w:rsidRPr="00F954C5">
              <w:t>3.3</w:t>
            </w:r>
          </w:p>
        </w:tc>
        <w:tc>
          <w:tcPr>
            <w:tcW w:w="0" w:type="auto"/>
            <w:tcBorders>
              <w:top w:val="nil"/>
              <w:left w:val="nil"/>
              <w:bottom w:val="nil"/>
              <w:right w:val="nil"/>
            </w:tcBorders>
            <w:tcMar>
              <w:top w:w="0" w:type="dxa"/>
              <w:left w:w="62" w:type="dxa"/>
              <w:bottom w:w="0" w:type="dxa"/>
              <w:right w:w="62" w:type="dxa"/>
            </w:tcMar>
          </w:tcPr>
          <w:p w:rsidR="00000000" w:rsidP="00F954C5">
            <w:pPr>
              <w:pStyle w:val="BodyText"/>
              <w:rPr>
                <w:lang w:val="en-NZ"/>
              </w:rPr>
            </w:pPr>
            <w:r w:rsidRPr="00F954C5">
              <w:t>Records are stored in accordance with workplace procedures</w:t>
            </w:r>
          </w:p>
        </w:tc>
      </w:tr>
      <w:tr w:rsidTr="00D70228">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F954C5" w:rsidP="00F954C5">
            <w:pPr>
              <w:pStyle w:val="BodyText"/>
            </w:pPr>
            <w:r w:rsidRPr="00F954C5">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F954C5">
            <w:pPr>
              <w:pStyle w:val="BodyText"/>
              <w:rPr>
                <w:lang w:val="en-NZ"/>
              </w:rPr>
            </w:pPr>
            <w:r w:rsidRPr="00F954C5">
              <w:rPr>
                <w:rStyle w:val="SpecialBold"/>
              </w:rPr>
              <w:t>Monitor and coordinate systems fo</w:t>
            </w:r>
            <w:r w:rsidRPr="00F954C5">
              <w:rPr>
                <w:rStyle w:val="SpecialBold"/>
              </w:rPr>
              <w:t>r logistics operations</w:t>
            </w:r>
          </w:p>
        </w:tc>
        <w:tc>
          <w:tcPr>
            <w:tcW w:w="0" w:type="auto"/>
            <w:tcBorders>
              <w:top w:val="nil"/>
              <w:left w:val="nil"/>
              <w:bottom w:val="nil"/>
              <w:right w:val="nil"/>
            </w:tcBorders>
            <w:tcMar>
              <w:top w:w="0" w:type="dxa"/>
              <w:left w:w="62" w:type="dxa"/>
              <w:bottom w:w="0" w:type="dxa"/>
              <w:right w:w="62" w:type="dxa"/>
            </w:tcMar>
          </w:tcPr>
          <w:p w:rsidR="00000000" w:rsidP="00F954C5">
            <w:pPr>
              <w:pStyle w:val="BodyText"/>
              <w:rPr>
                <w:lang w:val="en-NZ"/>
              </w:rPr>
            </w:pPr>
            <w:r w:rsidRPr="00F954C5">
              <w:t>4.1</w:t>
            </w:r>
          </w:p>
        </w:tc>
        <w:tc>
          <w:tcPr>
            <w:tcW w:w="0" w:type="auto"/>
            <w:tcBorders>
              <w:top w:val="nil"/>
              <w:left w:val="nil"/>
              <w:bottom w:val="nil"/>
              <w:right w:val="nil"/>
            </w:tcBorders>
            <w:tcMar>
              <w:top w:w="0" w:type="dxa"/>
              <w:left w:w="62" w:type="dxa"/>
              <w:bottom w:w="0" w:type="dxa"/>
              <w:right w:w="62" w:type="dxa"/>
            </w:tcMar>
          </w:tcPr>
          <w:p w:rsidR="00000000" w:rsidP="00F954C5">
            <w:pPr>
              <w:pStyle w:val="BodyText"/>
              <w:rPr>
                <w:lang w:val="en-NZ"/>
              </w:rPr>
            </w:pPr>
            <w:r w:rsidRPr="00F954C5">
              <w:t>Outcomes are checked and compared with planned objectives, task instructions and specifications to ensure all requirements are met</w:t>
            </w:r>
          </w:p>
        </w:tc>
      </w:tr>
      <w:tr w:rsidTr="00D7022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954C5">
            <w:pPr>
              <w:pStyle w:val="BodyText"/>
              <w:rPr>
                <w:lang w:val="en-NZ"/>
              </w:rPr>
            </w:pPr>
            <w:r w:rsidRPr="00F954C5">
              <w:t>4.2</w:t>
            </w:r>
          </w:p>
        </w:tc>
        <w:tc>
          <w:tcPr>
            <w:tcW w:w="0" w:type="auto"/>
            <w:tcBorders>
              <w:top w:val="nil"/>
              <w:left w:val="nil"/>
              <w:bottom w:val="nil"/>
              <w:right w:val="nil"/>
            </w:tcBorders>
            <w:tcMar>
              <w:top w:w="0" w:type="dxa"/>
              <w:left w:w="62" w:type="dxa"/>
              <w:bottom w:w="0" w:type="dxa"/>
              <w:right w:w="62" w:type="dxa"/>
            </w:tcMar>
          </w:tcPr>
          <w:p w:rsidR="00000000" w:rsidP="00F954C5">
            <w:pPr>
              <w:pStyle w:val="BodyText"/>
              <w:rPr>
                <w:lang w:val="en-NZ"/>
              </w:rPr>
            </w:pPr>
            <w:r w:rsidRPr="00F954C5">
              <w:t xml:space="preserve">Non-compliance with quality standards, planned processes or regulatory requirements is </w:t>
            </w:r>
            <w:r w:rsidRPr="00F954C5">
              <w:t>identified and appropriate action is initiated to report and rectify identified problems</w:t>
            </w:r>
          </w:p>
        </w:tc>
      </w:tr>
      <w:tr w:rsidTr="00D7022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954C5">
            <w:pPr>
              <w:pStyle w:val="BodyText"/>
              <w:rPr>
                <w:lang w:val="en-NZ"/>
              </w:rPr>
            </w:pPr>
            <w:r w:rsidRPr="00F954C5">
              <w:t>4.3</w:t>
            </w:r>
          </w:p>
        </w:tc>
        <w:tc>
          <w:tcPr>
            <w:tcW w:w="0" w:type="auto"/>
            <w:tcBorders>
              <w:top w:val="nil"/>
              <w:left w:val="nil"/>
              <w:bottom w:val="nil"/>
              <w:right w:val="nil"/>
            </w:tcBorders>
            <w:tcMar>
              <w:top w:w="0" w:type="dxa"/>
              <w:left w:w="62" w:type="dxa"/>
              <w:bottom w:w="0" w:type="dxa"/>
              <w:right w:w="62" w:type="dxa"/>
            </w:tcMar>
          </w:tcPr>
          <w:p w:rsidR="00000000" w:rsidP="00F954C5">
            <w:pPr>
              <w:pStyle w:val="BodyText"/>
              <w:rPr>
                <w:lang w:val="en-NZ"/>
              </w:rPr>
            </w:pPr>
            <w:r w:rsidRPr="00F954C5">
              <w:t>Customer concerns and suggestions for service improvements are acted on in accordance with workplace procedures</w:t>
            </w:r>
          </w:p>
        </w:tc>
      </w:tr>
      <w:tr w:rsidTr="00D7022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954C5">
            <w:pPr>
              <w:pStyle w:val="BodyText"/>
              <w:rPr>
                <w:lang w:val="en-NZ"/>
              </w:rPr>
            </w:pPr>
            <w:r w:rsidRPr="00F954C5">
              <w:t>4.4</w:t>
            </w:r>
          </w:p>
        </w:tc>
        <w:tc>
          <w:tcPr>
            <w:tcW w:w="0" w:type="auto"/>
            <w:tcBorders>
              <w:top w:val="nil"/>
              <w:left w:val="nil"/>
              <w:bottom w:val="nil"/>
              <w:right w:val="nil"/>
            </w:tcBorders>
            <w:tcMar>
              <w:top w:w="0" w:type="dxa"/>
              <w:left w:w="62" w:type="dxa"/>
              <w:bottom w:w="0" w:type="dxa"/>
              <w:right w:w="62" w:type="dxa"/>
            </w:tcMar>
          </w:tcPr>
          <w:p w:rsidR="00000000" w:rsidRPr="00F954C5" w:rsidP="00F954C5">
            <w:pPr>
              <w:pStyle w:val="BodyText"/>
            </w:pPr>
            <w:r w:rsidRPr="00F954C5">
              <w:t>Changes in Australian and international regulations and codes of practice relevant to export logistics are monitored, identified and appropriate action is initiated to ensure ongoing compliance of export logistics processes and systems</w:t>
            </w:r>
          </w:p>
        </w:tc>
      </w:tr>
    </w:tbl>
    <w:p w:rsidR="00D70228" w:rsidP="00F954C5">
      <w:pPr>
        <w:pStyle w:val="BodyText"/>
      </w:pPr>
    </w:p>
    <w:p w:rsidR="00D70228" w:rsidP="00F954C5">
      <w:pPr>
        <w:pStyle w:val="BodyText"/>
      </w:pPr>
    </w:p>
    <w:p w:rsidR="00000000" w:rsidRPr="00F954C5" w:rsidP="00F954C5">
      <w:pPr>
        <w:pStyle w:val="Heading1"/>
      </w:pPr>
      <w:bookmarkStart w:id="7" w:name="O_799440"/>
      <w:bookmarkEnd w:id="7"/>
      <w:r w:rsidRPr="00F954C5">
        <w:t>Foundation Skills</w:t>
      </w:r>
    </w:p>
    <w:p w:rsidR="00D70228" w:rsidP="00D70228">
      <w:pPr>
        <w:pStyle w:val="BodyText"/>
      </w:pPr>
      <w:r w:rsidRPr="00F954C5">
        <w:t>Foundation skills essential to performance are explicit in the performance criteria of this unit of competency.</w:t>
      </w:r>
    </w:p>
    <w:p w:rsidR="00000000" w:rsidRPr="00F954C5" w:rsidP="00F954C5">
      <w:pPr>
        <w:pStyle w:val="Heading1"/>
      </w:pPr>
      <w:bookmarkStart w:id="8" w:name="O_799441"/>
      <w:bookmarkEnd w:id="8"/>
      <w:r w:rsidRPr="00F954C5">
        <w:t>Range of Conditions</w:t>
      </w:r>
    </w:p>
    <w:p w:rsidR="00000000" w:rsidRPr="00F954C5" w:rsidP="00D70228">
      <w:pPr>
        <w:pStyle w:val="BodyText"/>
      </w:pPr>
      <w:r w:rsidRPr="00F954C5">
        <w:t xml:space="preserve">Range is restricted to essential operating conditions and any other variables essential </w:t>
      </w:r>
      <w:r w:rsidRPr="00F954C5">
        <w:t>to the work environment.</w:t>
      </w:r>
    </w:p>
    <w:p w:rsidR="00D70228" w:rsidP="00D70228">
      <w:pPr>
        <w:pStyle w:val="BodyText"/>
      </w:pPr>
      <w:r w:rsidRPr="00F954C5">
        <w:t>Non-essential conditions can be found in the Companion Volume Implementation Guide.</w:t>
      </w:r>
    </w:p>
    <w:p w:rsidR="00000000" w:rsidRPr="00F954C5" w:rsidP="00F954C5">
      <w:pPr>
        <w:pStyle w:val="Heading1"/>
      </w:pPr>
      <w:bookmarkStart w:id="9" w:name="O_799442"/>
      <w:bookmarkEnd w:id="9"/>
      <w:r w:rsidRPr="00F954C5">
        <w:t>Unit Mapping Information</w:t>
      </w:r>
    </w:p>
    <w:p w:rsidR="00D70228" w:rsidP="00D70228">
      <w:pPr>
        <w:pStyle w:val="BodyText"/>
      </w:pPr>
      <w:r w:rsidRPr="00F954C5">
        <w:t>This unit replaces and is equivalent to TLIP4013A Implement and monitor logistics planning and process.</w:t>
      </w:r>
    </w:p>
    <w:p w:rsidR="00000000" w:rsidRPr="00F954C5" w:rsidP="00F954C5">
      <w:pPr>
        <w:pStyle w:val="Heading1"/>
      </w:pPr>
      <w:bookmarkStart w:id="10" w:name="O_799449"/>
      <w:bookmarkEnd w:id="10"/>
      <w:r w:rsidRPr="00F954C5">
        <w:t>Links</w:t>
      </w:r>
    </w:p>
    <w:p w:rsidR="00000000" w:rsidRPr="00F954C5" w:rsidP="00D70228">
      <w:pPr>
        <w:pStyle w:val="BodyText"/>
      </w:pPr>
      <w:r w:rsidRPr="00F954C5">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3A2652">
        <w:rPr>
          <w:rStyle w:val="Hyperlink"/>
        </w:rPr>
        <w:t>https://vetnet.gov.au/Pages/TrainingDocs.aspx?q=df441c6e-213d-43e3-874c-0b3f7036d851</w:t>
      </w:r>
      <w:r>
        <w:fldChar w:fldCharType="end"/>
      </w:r>
    </w:p>
    <w:p w:rsidR="00000000" w:rsidRPr="00F954C5" w:rsidP="00D70228">
      <w:pPr>
        <w:pStyle w:val="BodyText"/>
        <w:sectPr w:rsidSect="00F954C5">
          <w:headerReference w:type="default" r:id="rId10"/>
          <w:footerReference w:type="default" r:id="rId11"/>
          <w:pgSz w:w="11908" w:h="16833"/>
          <w:pgMar w:top="1702" w:right="1418" w:bottom="1702" w:left="1418" w:header="992" w:footer="992" w:gutter="0"/>
          <w:cols w:space="720"/>
          <w:noEndnote/>
          <w:docGrid w:linePitch="299"/>
        </w:sectPr>
      </w:pPr>
    </w:p>
    <w:p w:rsidR="00000000" w:rsidRPr="00F954C5" w:rsidP="00F954C5">
      <w:pPr>
        <w:pStyle w:val="SuperHeading"/>
      </w:pPr>
      <w:r w:rsidRPr="00F954C5">
        <w:t xml:space="preserve">Assessment </w:t>
      </w:r>
      <w:r w:rsidRPr="00F954C5">
        <w:t>Requirements for TLIP4013 Implement and monitor logistics planning and processes</w:t>
      </w:r>
    </w:p>
    <w:p w:rsidR="00000000" w:rsidRPr="00F954C5" w:rsidP="00F954C5">
      <w:pPr>
        <w:pStyle w:val="Heading1"/>
      </w:pPr>
      <w:bookmarkStart w:id="11" w:name="O_799444"/>
      <w:bookmarkEnd w:id="11"/>
      <w:r w:rsidRPr="00F954C5">
        <w:t>Modification History</w:t>
      </w:r>
    </w:p>
    <w:p w:rsidR="00D70228" w:rsidP="00D70228">
      <w:pPr>
        <w:pStyle w:val="BodyText"/>
      </w:pPr>
      <w:r w:rsidRPr="00F954C5">
        <w:t>Release 1. This is the first release of this unit of competency in the TLI Transport and Logistics Training Package.</w:t>
      </w:r>
    </w:p>
    <w:p w:rsidR="00000000" w:rsidRPr="00F954C5" w:rsidP="00F954C5">
      <w:pPr>
        <w:pStyle w:val="Heading1"/>
      </w:pPr>
      <w:bookmarkStart w:id="12" w:name="O_799445"/>
      <w:bookmarkEnd w:id="12"/>
      <w:r w:rsidRPr="00F954C5">
        <w:t>Per</w:t>
      </w:r>
      <w:r w:rsidRPr="00F954C5">
        <w:t>formance Evidence</w:t>
      </w:r>
    </w:p>
    <w:tbl>
      <w:tblPr>
        <w:tblW w:w="0" w:type="auto"/>
        <w:tblCellMar>
          <w:left w:w="62" w:type="dxa"/>
          <w:right w:w="62" w:type="dxa"/>
        </w:tblCellMar>
        <w:tblLook w:val="0000"/>
      </w:tblPr>
      <w:tblGrid>
        <w:gridCol w:w="9196"/>
      </w:tblGrid>
      <w:tr w:rsidTr="00D70228">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F954C5">
            <w:pPr>
              <w:pStyle w:val="BodyText"/>
              <w:rPr>
                <w:lang w:val="en-NZ"/>
              </w:rPr>
            </w:pPr>
            <w:r w:rsidRPr="00F954C5">
              <w:t>Evidence required to demonstrate competence in this unit must be relevant to and satisfy all of the requirements of the elements and performance criteria on at least one occasion and include:</w:t>
            </w:r>
          </w:p>
        </w:tc>
      </w:tr>
      <w:tr w:rsidTr="00D70228">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F954C5" w:rsidP="00F954C5">
            <w:pPr>
              <w:pStyle w:val="ListBullet"/>
            </w:pPr>
            <w:r w:rsidRPr="00F954C5">
              <w:t xml:space="preserve">applying relevant legislation and workplace </w:t>
            </w:r>
            <w:r w:rsidRPr="00F954C5">
              <w:t>procedures</w:t>
            </w:r>
          </w:p>
          <w:p w:rsidR="00000000" w:rsidRPr="00F954C5" w:rsidP="00F954C5">
            <w:pPr>
              <w:pStyle w:val="ListBullet"/>
            </w:pPr>
            <w:r w:rsidRPr="00F954C5">
              <w:t xml:space="preserve">completing relevant documentation </w:t>
            </w:r>
          </w:p>
          <w:p w:rsidR="00000000" w:rsidRPr="00F954C5" w:rsidP="00F954C5">
            <w:pPr>
              <w:pStyle w:val="ListBullet"/>
            </w:pPr>
            <w:r w:rsidRPr="00F954C5">
              <w:t>developing and documenting contingency plans as part of the planning process</w:t>
            </w:r>
          </w:p>
          <w:p w:rsidR="00000000" w:rsidRPr="00F954C5" w:rsidP="00F954C5">
            <w:pPr>
              <w:pStyle w:val="ListBullet"/>
            </w:pPr>
            <w:r w:rsidRPr="00F954C5">
              <w:t xml:space="preserve">identifying and solving problems </w:t>
            </w:r>
          </w:p>
          <w:p w:rsidR="00000000" w:rsidRPr="00F954C5" w:rsidP="00F954C5">
            <w:pPr>
              <w:pStyle w:val="ListBullet"/>
            </w:pPr>
            <w:r w:rsidRPr="00F954C5">
              <w:t>leading others</w:t>
            </w:r>
          </w:p>
          <w:p w:rsidR="00000000" w:rsidRPr="00F954C5" w:rsidP="00F954C5">
            <w:pPr>
              <w:pStyle w:val="ListBullet"/>
            </w:pPr>
            <w:r w:rsidRPr="00F954C5">
              <w:t>modifying activities depending on operational contingencies, risk situations and environments</w:t>
            </w:r>
          </w:p>
          <w:p w:rsidR="00000000" w:rsidRPr="00F954C5" w:rsidP="00F954C5">
            <w:pPr>
              <w:pStyle w:val="ListBullet"/>
            </w:pPr>
            <w:r w:rsidRPr="00F954C5">
              <w:t>planning and organising logistics operations</w:t>
            </w:r>
          </w:p>
          <w:p w:rsidR="00000000" w:rsidRPr="00F954C5" w:rsidP="00F954C5">
            <w:pPr>
              <w:pStyle w:val="ListBullet"/>
            </w:pPr>
            <w:r w:rsidRPr="00F954C5">
              <w:t>reading, interpreting and following local and international transport schedules, regulatory requirements, customer in</w:t>
            </w:r>
            <w:r w:rsidRPr="00F954C5">
              <w:t>structions, and workplace procedures and manuals</w:t>
            </w:r>
          </w:p>
          <w:p w:rsidR="00000000" w:rsidRPr="00F954C5" w:rsidP="00F954C5">
            <w:pPr>
              <w:pStyle w:val="ListBullet"/>
            </w:pPr>
            <w:r w:rsidRPr="00F954C5">
              <w:t>selecting and applying appropriate technology, information and communications systems and procedures</w:t>
            </w:r>
          </w:p>
          <w:p w:rsidR="00000000" w:rsidRPr="00F954C5" w:rsidP="00F954C5">
            <w:pPr>
              <w:pStyle w:val="ListBullet"/>
            </w:pPr>
            <w:r w:rsidRPr="00F954C5">
              <w:t>working collaboratively with others.</w:t>
            </w:r>
          </w:p>
        </w:tc>
      </w:tr>
    </w:tbl>
    <w:p w:rsidR="00000000" w:rsidRPr="00F954C5" w:rsidP="00F954C5">
      <w:pPr>
        <w:pStyle w:val="BodyText"/>
      </w:pPr>
    </w:p>
    <w:p w:rsidR="00000000" w:rsidRPr="00F954C5" w:rsidP="00F954C5">
      <w:pPr>
        <w:pStyle w:val="AllowPageBreak"/>
      </w:pPr>
    </w:p>
    <w:p w:rsidR="00000000" w:rsidRPr="00F954C5" w:rsidP="00F954C5">
      <w:pPr>
        <w:pStyle w:val="Heading1"/>
      </w:pPr>
      <w:bookmarkStart w:id="13" w:name="O_799446"/>
      <w:bookmarkEnd w:id="13"/>
      <w:r w:rsidRPr="00F954C5">
        <w:t>Knowledge Evidence</w:t>
      </w:r>
    </w:p>
    <w:tbl>
      <w:tblPr>
        <w:tblW w:w="0" w:type="auto"/>
        <w:tblCellMar>
          <w:left w:w="62" w:type="dxa"/>
          <w:right w:w="62" w:type="dxa"/>
        </w:tblCellMar>
        <w:tblLook w:val="0000"/>
      </w:tblPr>
      <w:tblGrid>
        <w:gridCol w:w="9196"/>
      </w:tblGrid>
      <w:tr w:rsidTr="00D70228">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F954C5">
            <w:pPr>
              <w:pStyle w:val="BodyText"/>
              <w:rPr>
                <w:lang w:val="en-NZ"/>
              </w:rPr>
            </w:pPr>
            <w:r w:rsidRPr="00F954C5">
              <w:t>Evidence required to demonstrat</w:t>
            </w:r>
            <w:r w:rsidRPr="00F954C5">
              <w:t>e competence in this unit must be relevant to and satisfy all of the requirements of the elements and performance criteria and include knowledge of:</w:t>
            </w:r>
          </w:p>
        </w:tc>
      </w:tr>
      <w:tr w:rsidTr="00D70228">
        <w:tblPrEx>
          <w:tblW w:w="0" w:type="auto"/>
          <w:tblCellMar>
            <w:left w:w="62" w:type="dxa"/>
            <w:right w:w="62" w:type="dxa"/>
          </w:tblCellMar>
          <w:tblLook w:val="0000"/>
        </w:tblPrEx>
        <w:trPr>
          <w:trHeight w:val="80"/>
        </w:trPr>
        <w:tc>
          <w:tcPr>
            <w:tcW w:w="0" w:type="auto"/>
            <w:tcBorders>
              <w:top w:val="nil"/>
              <w:left w:val="nil"/>
              <w:bottom w:val="nil"/>
              <w:right w:val="nil"/>
            </w:tcBorders>
            <w:tcMar>
              <w:top w:w="0" w:type="dxa"/>
              <w:left w:w="62" w:type="dxa"/>
              <w:bottom w:w="0" w:type="dxa"/>
              <w:right w:w="62" w:type="dxa"/>
            </w:tcMar>
          </w:tcPr>
          <w:p w:rsidR="00000000" w:rsidRPr="00F954C5" w:rsidP="00F954C5">
            <w:pPr>
              <w:pStyle w:val="ListBullet"/>
            </w:pPr>
            <w:r w:rsidRPr="00F954C5">
              <w:t>Australian and international regulatory, permit and licence requirements relevant to logistics</w:t>
            </w:r>
          </w:p>
          <w:p w:rsidR="00000000" w:rsidRPr="00F954C5" w:rsidP="00F954C5">
            <w:pPr>
              <w:pStyle w:val="ListBullet"/>
            </w:pPr>
            <w:r w:rsidRPr="00F954C5">
              <w:t>broad principles of supply chain management</w:t>
            </w:r>
          </w:p>
          <w:p w:rsidR="00000000" w:rsidRPr="00F954C5" w:rsidP="00F954C5">
            <w:pPr>
              <w:pStyle w:val="ListBullet"/>
            </w:pPr>
            <w:r w:rsidRPr="00F954C5">
              <w:t>business policies and plans including procedures for outsourcing components of operations and engaging additional resources</w:t>
            </w:r>
          </w:p>
          <w:p w:rsidR="00000000" w:rsidRPr="00F954C5" w:rsidP="00F954C5">
            <w:pPr>
              <w:pStyle w:val="ListBullet"/>
            </w:pPr>
            <w:r w:rsidRPr="00F954C5">
              <w:t>coaching and mentoring approaches to support team members to share knowledge and skills</w:t>
            </w:r>
          </w:p>
          <w:p w:rsidR="00000000" w:rsidRPr="00F954C5" w:rsidP="00F954C5">
            <w:pPr>
              <w:pStyle w:val="ListBullet"/>
            </w:pPr>
            <w:r w:rsidRPr="00F954C5">
              <w:t>relevant work health and safety (WHS)/occupational health and safety (OHS) and environmental procedures and regulations</w:t>
            </w:r>
          </w:p>
          <w:p w:rsidR="00000000" w:rsidRPr="00F954C5" w:rsidP="00F954C5">
            <w:pPr>
              <w:pStyle w:val="ListBullet"/>
            </w:pPr>
            <w:r w:rsidRPr="00F954C5">
              <w:t xml:space="preserve">relevant sections of national and state/territory regulatory requirements and codes of practice as they relate to the level and type of </w:t>
            </w:r>
            <w:r w:rsidRPr="00F954C5">
              <w:t>logistics operations undertaken by the enterprise</w:t>
            </w:r>
          </w:p>
          <w:p w:rsidR="00000000" w:rsidRPr="00F954C5" w:rsidP="00F954C5">
            <w:pPr>
              <w:pStyle w:val="ListBullet"/>
            </w:pPr>
            <w:r w:rsidRPr="00F954C5">
              <w:t>workplace policies including issue resolution and grievance procedures.</w:t>
            </w:r>
          </w:p>
        </w:tc>
      </w:tr>
    </w:tbl>
    <w:p w:rsidR="00000000" w:rsidRPr="00F954C5" w:rsidP="00F954C5">
      <w:pPr>
        <w:pStyle w:val="BodyText"/>
      </w:pPr>
    </w:p>
    <w:p w:rsidR="00000000" w:rsidRPr="00F954C5" w:rsidP="00F954C5">
      <w:pPr>
        <w:pStyle w:val="AllowPageBreak"/>
      </w:pPr>
    </w:p>
    <w:p w:rsidR="00000000" w:rsidRPr="00F954C5" w:rsidP="00F954C5">
      <w:pPr>
        <w:pStyle w:val="Heading1"/>
      </w:pPr>
      <w:bookmarkStart w:id="14" w:name="O_799447"/>
      <w:bookmarkEnd w:id="14"/>
      <w:r w:rsidRPr="00F954C5">
        <w:t>Assessment Conditions</w:t>
      </w:r>
    </w:p>
    <w:tbl>
      <w:tblPr>
        <w:tblW w:w="0" w:type="auto"/>
        <w:tblCellMar>
          <w:left w:w="62" w:type="dxa"/>
          <w:right w:w="62" w:type="dxa"/>
        </w:tblCellMar>
        <w:tblLook w:val="0000"/>
      </w:tblPr>
      <w:tblGrid>
        <w:gridCol w:w="9196"/>
      </w:tblGrid>
      <w:tr w:rsidTr="00D7022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954C5" w:rsidP="00F954C5">
            <w:pPr>
              <w:pStyle w:val="BodyText"/>
            </w:pPr>
            <w:r w:rsidRPr="00F954C5">
              <w:t xml:space="preserve">As a minimum, assessors must satisfy applicable regulatory requirements, which include requirements in the </w:t>
            </w:r>
            <w:r w:rsidRPr="00F954C5">
              <w:rPr>
                <w:rStyle w:val="Emphasis"/>
              </w:rPr>
              <w:t>Standards for Registered Training Organisations</w:t>
            </w:r>
            <w:r w:rsidRPr="00F954C5">
              <w:t xml:space="preserve"> current at the time of assessment. </w:t>
            </w:r>
          </w:p>
          <w:p w:rsidR="00000000" w:rsidRPr="00F954C5" w:rsidP="00F954C5">
            <w:pPr>
              <w:pStyle w:val="BodyText"/>
            </w:pPr>
            <w:r w:rsidRPr="00F954C5">
              <w:t>As a minimum, assessment must satisfy applicable regulatory requi</w:t>
            </w:r>
            <w:r w:rsidRPr="00F954C5">
              <w:t xml:space="preserve">rements, which include requirements in the </w:t>
            </w:r>
            <w:r w:rsidRPr="00F954C5">
              <w:rPr>
                <w:rStyle w:val="Emphasis"/>
              </w:rPr>
              <w:t>Standards for Registered Training Organisations</w:t>
            </w:r>
            <w:r w:rsidRPr="00F954C5">
              <w:t xml:space="preserve"> current at the time of assessment.</w:t>
            </w:r>
          </w:p>
          <w:p w:rsidR="00000000" w:rsidRPr="00F954C5" w:rsidP="00F954C5">
            <w:pPr>
              <w:pStyle w:val="BodyText"/>
            </w:pPr>
            <w:r w:rsidRPr="00F954C5">
              <w:t>Assessment must occur in workplace operational situations where it is appropriate to do so; where this is not appropriate, assessm</w:t>
            </w:r>
            <w:r w:rsidRPr="00F954C5">
              <w:t xml:space="preserve">ent must occur in simulated workplace operational situations that replicate workplace conditions. </w:t>
            </w:r>
          </w:p>
          <w:p w:rsidR="00000000" w:rsidRPr="00F954C5" w:rsidP="00F954C5">
            <w:pPr>
              <w:pStyle w:val="BodyText"/>
            </w:pPr>
            <w:r w:rsidRPr="00F954C5">
              <w:t xml:space="preserve">Assessment processes and techniques must be appropriate to the language, literacy and numeracy requirements of the work being performed and the needs of the </w:t>
            </w:r>
            <w:r w:rsidRPr="00F954C5">
              <w:t>candidate.</w:t>
            </w:r>
          </w:p>
          <w:p w:rsidR="00000000" w:rsidRPr="00F954C5" w:rsidP="00F954C5">
            <w:pPr>
              <w:pStyle w:val="BodyText"/>
            </w:pPr>
            <w:r w:rsidRPr="00F954C5">
              <w:t>Resources for assessment include:</w:t>
            </w:r>
          </w:p>
          <w:p w:rsidR="00000000" w:rsidRPr="00F954C5" w:rsidP="00F954C5">
            <w:pPr>
              <w:pStyle w:val="ListBullet"/>
            </w:pPr>
            <w:r w:rsidRPr="00F954C5">
              <w:t>a range of relevant exercises, case studies and/or simulations</w:t>
            </w:r>
          </w:p>
          <w:p w:rsidR="00000000" w:rsidRPr="00F954C5" w:rsidP="00F954C5">
            <w:pPr>
              <w:pStyle w:val="ListBullet"/>
            </w:pPr>
            <w:r w:rsidRPr="00F954C5">
              <w:t xml:space="preserve">applicable documentation including workplace procedures, regulations, codes of practice and operation manuals </w:t>
            </w:r>
          </w:p>
          <w:p w:rsidR="00000000" w:rsidRPr="00F954C5" w:rsidP="00F954C5">
            <w:pPr>
              <w:pStyle w:val="ListBullet"/>
            </w:pPr>
            <w:r w:rsidRPr="00F954C5">
              <w:t>relevant materials, tools, equipment</w:t>
            </w:r>
            <w:r w:rsidRPr="00F954C5">
              <w:t xml:space="preserve"> and personal protective equipment currently used in industry.</w:t>
            </w:r>
          </w:p>
        </w:tc>
      </w:tr>
    </w:tbl>
    <w:p w:rsidR="00D70228" w:rsidP="00F954C5">
      <w:pPr>
        <w:pStyle w:val="BodyText"/>
      </w:pPr>
    </w:p>
    <w:p w:rsidR="00D70228" w:rsidP="00F954C5">
      <w:pPr>
        <w:pStyle w:val="BodyText"/>
      </w:pPr>
    </w:p>
    <w:p w:rsidR="00000000" w:rsidRPr="00F954C5" w:rsidP="00F954C5">
      <w:pPr>
        <w:pStyle w:val="Heading1"/>
      </w:pPr>
      <w:bookmarkStart w:id="15" w:name="O_799450"/>
      <w:bookmarkEnd w:id="15"/>
      <w:r w:rsidRPr="00F954C5">
        <w:t>Links</w:t>
      </w:r>
    </w:p>
    <w:p w:rsidR="00000000" w:rsidRPr="00F954C5" w:rsidP="00D70228">
      <w:pPr>
        <w:pStyle w:val="BodyText"/>
      </w:pPr>
      <w:r w:rsidRPr="00F954C5">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3A2652">
        <w:rPr>
          <w:rStyle w:val="Hyperlink"/>
        </w:rPr>
        <w:t>https://vetnet.gov.au/Pages/TrainingDocs.aspx?q=df441c6e-213d-43e3-874c-0b3f7036d851</w:t>
      </w:r>
      <w:r>
        <w:fldChar w:fldCharType="end"/>
      </w:r>
    </w:p>
    <w:p w:rsidR="00000000" w:rsidRPr="00F954C5" w:rsidP="00F954C5"/>
    <w:sectPr w:rsidSect="00F954C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4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4C5" w:rsidRPr="00D70228" w:rsidP="00D702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4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228" w:rsidP="00F954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70228" w:rsidP="00F954C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D70228" w:rsidP="00F954C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4C5" w:rsidP="00F954C5">
    <w:pPr>
      <w:pStyle w:val="Footer"/>
      <w:framePr w:wrap="around"/>
    </w:pPr>
    <w:r>
      <w:fldChar w:fldCharType="begin"/>
    </w:r>
    <w:r>
      <w:instrText xml:space="preserve"> DOCPROPERTY  Subject  \* MERGEFORMAT </w:instrText>
    </w:r>
    <w:r>
      <w:fldChar w:fldCharType="separate"/>
    </w:r>
    <w:r w:rsidR="00D70228">
      <w:t>Approved</w:t>
    </w:r>
    <w:r w:rsidR="00D70228">
      <w:fldChar w:fldCharType="end"/>
    </w:r>
    <w:r>
      <w:tab/>
      <w:t xml:space="preserve">Page </w:t>
    </w:r>
    <w:r>
      <w:fldChar w:fldCharType="begin"/>
    </w:r>
    <w:r>
      <w:instrText xml:space="preserve"> PAGE  \* Arabic  \* MERGEFORMAT </w:instrText>
    </w:r>
    <w:r>
      <w:fldChar w:fldCharType="separate"/>
    </w:r>
    <w:r w:rsidR="00D7022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70228">
      <w:rPr>
        <w:noProof/>
      </w:rPr>
      <w:t>4</w:t>
    </w:r>
    <w:r>
      <w:rPr>
        <w:noProof/>
      </w:rPr>
      <w:fldChar w:fldCharType="end"/>
    </w:r>
  </w:p>
  <w:p w:rsidR="00F954C5" w:rsidP="00F954C5">
    <w:pPr>
      <w:pStyle w:val="Footer"/>
      <w:framePr w:wrap="around"/>
    </w:pPr>
    <w:r>
      <w:t xml:space="preserve">© Commonwealth of Australia, </w:t>
    </w:r>
    <w:r>
      <w:fldChar w:fldCharType="begin"/>
    </w:r>
    <w:r>
      <w:instrText xml:space="preserve"> DATE  \@ "yyyy"  \* MERGEFORMAT </w:instrText>
    </w:r>
    <w:r>
      <w:fldChar w:fldCharType="separate"/>
    </w:r>
    <w:r w:rsidR="00D70228">
      <w:rPr>
        <w:noProof/>
      </w:rPr>
      <w:t>2025</w:t>
    </w:r>
    <w:r>
      <w:fldChar w:fldCharType="end"/>
    </w:r>
    <w:r>
      <w:tab/>
    </w:r>
    <w:r>
      <w:fldChar w:fldCharType="begin"/>
    </w:r>
    <w:r>
      <w:instrText xml:space="preserve"> DOCPROPERTY  Author  \* MERGEFORMAT </w:instrText>
    </w:r>
    <w:r>
      <w:fldChar w:fldCharType="separate"/>
    </w:r>
    <w:r w:rsidR="00D70228">
      <w:t>Industry Skills Australia</w:t>
    </w:r>
    <w:r w:rsidR="00D70228">
      <w:fldChar w:fldCharType="end"/>
    </w:r>
  </w:p>
  <w:p w:rsidR="00F954C5" w:rsidP="00F954C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4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22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54C5" w:rsidRPr="00D70228" w:rsidP="00D7022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4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228" w:rsidRPr="002D2AF8" w:rsidP="00F954C5">
    <w:pPr>
      <w:pStyle w:val="Header"/>
      <w:framePr w:wrap="around"/>
    </w:pPr>
    <w:r>
      <w:fldChar w:fldCharType="begin"/>
    </w:r>
    <w:r>
      <w:instrText xml:space="preserve"> TITLE   \* MERGEFORMAT </w:instrText>
    </w:r>
    <w:r>
      <w:fldChar w:fldCharType="separate"/>
    </w:r>
    <w:r>
      <w:t>TLIP4013 Implement and monitor logistics planning and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70228" w:rsidP="00F954C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4C5" w:rsidRPr="002D2AF8" w:rsidP="00F954C5">
    <w:pPr>
      <w:pStyle w:val="Header"/>
      <w:framePr w:wrap="around"/>
    </w:pPr>
    <w:r>
      <w:fldChar w:fldCharType="begin"/>
    </w:r>
    <w:r>
      <w:instrText xml:space="preserve"> TITLE   \* MERGEFORMAT </w:instrText>
    </w:r>
    <w:r>
      <w:fldChar w:fldCharType="separate"/>
    </w:r>
    <w:r w:rsidR="00D70228">
      <w:t>TLIP4013 Implement and monitor logistics planning and processes</w:t>
    </w:r>
    <w:r w:rsidR="00D70228">
      <w:fldChar w:fldCharType="end"/>
    </w:r>
    <w:r>
      <w:tab/>
      <w:t xml:space="preserve">Date this document was generated: </w:t>
    </w:r>
    <w:r>
      <w:fldChar w:fldCharType="begin"/>
    </w:r>
    <w:r>
      <w:instrText xml:space="preserve"> CREATEDATE  \@ "d MMMM yyyy"  \* MERGEFORMAT </w:instrText>
    </w:r>
    <w:r>
      <w:fldChar w:fldCharType="separate"/>
    </w:r>
    <w:r w:rsidR="00D70228">
      <w:rPr>
        <w:noProof/>
      </w:rPr>
      <w:t>2 March 2025</w:t>
    </w:r>
    <w:r>
      <w:fldChar w:fldCharType="end"/>
    </w:r>
  </w:p>
  <w:p w:rsidR="00F954C5" w:rsidP="00F954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1F04D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0E2C1B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54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54C5"/>
    <w:pPr>
      <w:spacing w:before="360" w:after="60"/>
      <w:outlineLvl w:val="0"/>
    </w:pPr>
    <w:rPr>
      <w:sz w:val="32"/>
    </w:rPr>
  </w:style>
  <w:style w:type="paragraph" w:styleId="Heading2">
    <w:name w:val="heading 2"/>
    <w:basedOn w:val="HeadingBase"/>
    <w:next w:val="BodyText"/>
    <w:link w:val="Heading2Char"/>
    <w:qFormat/>
    <w:rsid w:val="00F954C5"/>
    <w:pPr>
      <w:keepLines/>
      <w:spacing w:before="240" w:after="120"/>
      <w:outlineLvl w:val="1"/>
    </w:pPr>
    <w:rPr>
      <w:sz w:val="28"/>
      <w:szCs w:val="40"/>
    </w:rPr>
  </w:style>
  <w:style w:type="paragraph" w:styleId="Heading3">
    <w:name w:val="heading 3"/>
    <w:basedOn w:val="HeadingBase"/>
    <w:next w:val="BodyText"/>
    <w:link w:val="Heading3Char"/>
    <w:qFormat/>
    <w:rsid w:val="00F954C5"/>
    <w:pPr>
      <w:spacing w:before="180" w:after="120"/>
      <w:outlineLvl w:val="2"/>
    </w:pPr>
    <w:rPr>
      <w:spacing w:val="-10"/>
      <w:kern w:val="32"/>
    </w:rPr>
  </w:style>
  <w:style w:type="paragraph" w:styleId="Heading4">
    <w:name w:val="heading 4"/>
    <w:basedOn w:val="HeadingBase"/>
    <w:next w:val="BodyText"/>
    <w:link w:val="Heading4Char"/>
    <w:qFormat/>
    <w:rsid w:val="00F954C5"/>
    <w:pPr>
      <w:spacing w:before="160" w:after="120"/>
      <w:outlineLvl w:val="3"/>
    </w:pPr>
    <w:rPr>
      <w:sz w:val="22"/>
    </w:rPr>
  </w:style>
  <w:style w:type="paragraph" w:styleId="Heading5">
    <w:name w:val="heading 5"/>
    <w:basedOn w:val="HeadingBase"/>
    <w:next w:val="Normal"/>
    <w:link w:val="Heading5Char"/>
    <w:qFormat/>
    <w:rsid w:val="00F954C5"/>
    <w:pPr>
      <w:spacing w:before="80"/>
      <w:outlineLvl w:val="4"/>
    </w:pPr>
    <w:rPr>
      <w:color w:val="918585"/>
      <w:sz w:val="20"/>
    </w:rPr>
  </w:style>
  <w:style w:type="paragraph" w:styleId="Heading6">
    <w:name w:val="heading 6"/>
    <w:basedOn w:val="HeadingBase"/>
    <w:next w:val="Normal"/>
    <w:link w:val="Heading6Char"/>
    <w:qFormat/>
    <w:rsid w:val="00F954C5"/>
    <w:pPr>
      <w:spacing w:before="60"/>
      <w:outlineLvl w:val="5"/>
    </w:pPr>
    <w:rPr>
      <w:color w:val="918585"/>
      <w:sz w:val="20"/>
    </w:rPr>
  </w:style>
  <w:style w:type="paragraph" w:styleId="Heading7">
    <w:name w:val="heading 7"/>
    <w:basedOn w:val="Normal"/>
    <w:next w:val="Normal"/>
    <w:link w:val="Heading7Char"/>
    <w:qFormat/>
    <w:rsid w:val="00F954C5"/>
    <w:pPr>
      <w:ind w:left="720"/>
      <w:outlineLvl w:val="6"/>
    </w:pPr>
    <w:rPr>
      <w:i/>
    </w:rPr>
  </w:style>
  <w:style w:type="paragraph" w:styleId="Heading8">
    <w:name w:val="heading 8"/>
    <w:basedOn w:val="Normal"/>
    <w:next w:val="Normal"/>
    <w:link w:val="Heading8Char"/>
    <w:qFormat/>
    <w:rsid w:val="00F954C5"/>
    <w:pPr>
      <w:ind w:left="720"/>
      <w:outlineLvl w:val="7"/>
    </w:pPr>
    <w:rPr>
      <w:i/>
    </w:rPr>
  </w:style>
  <w:style w:type="paragraph" w:styleId="Heading9">
    <w:name w:val="heading 9"/>
    <w:basedOn w:val="Normal"/>
    <w:next w:val="Normal"/>
    <w:link w:val="Heading9Char"/>
    <w:qFormat/>
    <w:rsid w:val="00F954C5"/>
    <w:pPr>
      <w:ind w:left="720"/>
      <w:outlineLvl w:val="8"/>
    </w:pPr>
    <w:rPr>
      <w:i/>
    </w:rPr>
  </w:style>
  <w:style w:type="character" w:default="1" w:styleId="DefaultParagraphFont">
    <w:name w:val="Default Paragraph Font"/>
    <w:uiPriority w:val="1"/>
    <w:unhideWhenUsed/>
    <w:rsid w:val="00F954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54C5"/>
  </w:style>
  <w:style w:type="character" w:customStyle="1" w:styleId="Heading1Char">
    <w:name w:val="Heading 1 Char"/>
    <w:basedOn w:val="DefaultParagraphFont"/>
    <w:link w:val="Heading1"/>
    <w:rsid w:val="00F954C5"/>
    <w:rPr>
      <w:rFonts w:ascii="Times New Roman" w:eastAsia="Times New Roman" w:hAnsi="Times New Roman" w:cs="Times New Roman"/>
      <w:b/>
      <w:sz w:val="32"/>
      <w:szCs w:val="20"/>
      <w:lang w:eastAsia="en-US"/>
    </w:rPr>
  </w:style>
  <w:style w:type="paragraph" w:styleId="BodyText">
    <w:name w:val="Body Text"/>
    <w:basedOn w:val="Normal"/>
    <w:link w:val="BodyTextChar"/>
    <w:rsid w:val="00F954C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54C5"/>
    <w:rPr>
      <w:rFonts w:ascii="Times New Roman" w:eastAsia="Times New Roman" w:hAnsi="Times New Roman" w:cs="Times New Roman"/>
      <w:sz w:val="24"/>
      <w:lang w:eastAsia="en-US"/>
    </w:rPr>
  </w:style>
  <w:style w:type="paragraph" w:styleId="ListBullet">
    <w:name w:val="List Bullet"/>
    <w:basedOn w:val="List"/>
    <w:rsid w:val="00F954C5"/>
    <w:pPr>
      <w:numPr>
        <w:numId w:val="11"/>
      </w:numPr>
      <w:tabs>
        <w:tab w:val="clear" w:pos="340"/>
      </w:tabs>
      <w:spacing w:before="40" w:after="40"/>
    </w:pPr>
  </w:style>
  <w:style w:type="character" w:customStyle="1" w:styleId="SpecialBold">
    <w:name w:val="Special Bold"/>
    <w:basedOn w:val="DefaultParagraphFont"/>
    <w:rsid w:val="00F954C5"/>
    <w:rPr>
      <w:b/>
      <w:spacing w:val="0"/>
    </w:rPr>
  </w:style>
  <w:style w:type="character" w:styleId="Emphasis">
    <w:name w:val="Emphasis"/>
    <w:basedOn w:val="DefaultParagraphFont"/>
    <w:qFormat/>
    <w:rsid w:val="00F954C5"/>
    <w:rPr>
      <w:i/>
    </w:rPr>
  </w:style>
  <w:style w:type="paragraph" w:customStyle="1" w:styleId="SuperHeading">
    <w:name w:val="SuperHeading"/>
    <w:basedOn w:val="Normal"/>
    <w:rsid w:val="00F954C5"/>
    <w:pPr>
      <w:spacing w:before="240" w:after="120"/>
      <w:outlineLvl w:val="0"/>
    </w:pPr>
    <w:rPr>
      <w:rFonts w:ascii="Times New Roman" w:hAnsi="Times New Roman"/>
      <w:b/>
      <w:sz w:val="32"/>
    </w:rPr>
  </w:style>
  <w:style w:type="paragraph" w:customStyle="1" w:styleId="AllowPageBreak">
    <w:name w:val="AllowPageBreak"/>
    <w:rsid w:val="00F954C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954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54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54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54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54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54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54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54C5"/>
    <w:rPr>
      <w:rFonts w:ascii="Courier New" w:eastAsia="Times New Roman" w:hAnsi="Courier New" w:cs="Times New Roman"/>
      <w:i/>
      <w:szCs w:val="20"/>
      <w:lang w:eastAsia="en-US"/>
    </w:rPr>
  </w:style>
  <w:style w:type="paragraph" w:customStyle="1" w:styleId="HeadingBase">
    <w:name w:val="Heading Base"/>
    <w:rsid w:val="00F954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54C5"/>
    <w:pPr>
      <w:tabs>
        <w:tab w:val="right" w:leader="dot" w:pos="9072"/>
      </w:tabs>
      <w:ind w:left="567"/>
    </w:pPr>
    <w:rPr>
      <w:szCs w:val="22"/>
    </w:rPr>
  </w:style>
  <w:style w:type="paragraph" w:customStyle="1" w:styleId="TOCBase">
    <w:name w:val="TOC Base"/>
    <w:rsid w:val="00F954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54C5"/>
    <w:pPr>
      <w:tabs>
        <w:tab w:val="right" w:leader="dot" w:pos="9072"/>
      </w:tabs>
      <w:spacing w:before="40" w:after="40"/>
      <w:ind w:left="284"/>
    </w:pPr>
    <w:rPr>
      <w:rFonts w:ascii="Times New Roman" w:hAnsi="Times New Roman"/>
    </w:rPr>
  </w:style>
  <w:style w:type="paragraph" w:styleId="TOC1">
    <w:name w:val="toc 1"/>
    <w:basedOn w:val="TOCBase"/>
    <w:next w:val="Normal"/>
    <w:rsid w:val="00F954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54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54C5"/>
    <w:rPr>
      <w:rFonts w:ascii="Times New Roman" w:eastAsia="Times New Roman" w:hAnsi="Times New Roman" w:cs="Times New Roman"/>
      <w:sz w:val="16"/>
      <w:lang w:eastAsia="en-US"/>
    </w:rPr>
  </w:style>
  <w:style w:type="paragraph" w:styleId="Title">
    <w:name w:val="Title"/>
    <w:basedOn w:val="HeadingBase"/>
    <w:link w:val="TitleChar"/>
    <w:qFormat/>
    <w:rsid w:val="00F954C5"/>
    <w:pPr>
      <w:spacing w:before="5040"/>
      <w:jc w:val="center"/>
    </w:pPr>
    <w:rPr>
      <w:sz w:val="48"/>
      <w:szCs w:val="72"/>
      <w:lang w:val="en-US"/>
    </w:rPr>
  </w:style>
  <w:style w:type="character" w:customStyle="1" w:styleId="TitleChar">
    <w:name w:val="Title Char"/>
    <w:basedOn w:val="DefaultParagraphFont"/>
    <w:link w:val="Title"/>
    <w:rsid w:val="00F954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54C5"/>
    <w:pPr>
      <w:tabs>
        <w:tab w:val="left" w:pos="3600"/>
        <w:tab w:val="left" w:pos="3958"/>
      </w:tabs>
    </w:pPr>
  </w:style>
  <w:style w:type="paragraph" w:styleId="List">
    <w:name w:val="List"/>
    <w:basedOn w:val="BodyText"/>
    <w:next w:val="BodyText"/>
    <w:rsid w:val="00F954C5"/>
    <w:pPr>
      <w:tabs>
        <w:tab w:val="left" w:pos="340"/>
      </w:tabs>
      <w:spacing w:before="60" w:after="60"/>
      <w:ind w:left="340" w:hanging="340"/>
    </w:pPr>
  </w:style>
  <w:style w:type="paragraph" w:customStyle="1" w:styleId="Note">
    <w:name w:val="Note"/>
    <w:basedOn w:val="BodyText"/>
    <w:rsid w:val="00F954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54C5"/>
    <w:pPr>
      <w:framePr w:wrap="auto" w:hAnchor="text" w:y="6049"/>
    </w:pPr>
    <w:rPr>
      <w:color w:val="000000"/>
      <w:sz w:val="40"/>
    </w:rPr>
  </w:style>
  <w:style w:type="paragraph" w:customStyle="1" w:styleId="TOCTitle">
    <w:name w:val="TOCTitle"/>
    <w:basedOn w:val="Heading1"/>
    <w:rsid w:val="00F954C5"/>
    <w:pPr>
      <w:spacing w:after="240"/>
      <w:jc w:val="center"/>
      <w:outlineLvl w:val="9"/>
    </w:pPr>
    <w:rPr>
      <w:caps/>
    </w:rPr>
  </w:style>
  <w:style w:type="paragraph" w:customStyle="1" w:styleId="Version">
    <w:name w:val="Version"/>
    <w:rsid w:val="00F954C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954C5"/>
    <w:pPr>
      <w:numPr>
        <w:numId w:val="12"/>
      </w:numPr>
      <w:tabs>
        <w:tab w:val="clear" w:pos="680"/>
      </w:tabs>
    </w:pPr>
  </w:style>
  <w:style w:type="paragraph" w:styleId="Index1">
    <w:name w:val="index 1"/>
    <w:basedOn w:val="Normal"/>
    <w:next w:val="Normal"/>
    <w:semiHidden/>
    <w:rsid w:val="00F954C5"/>
    <w:pPr>
      <w:keepNext w:val="0"/>
      <w:tabs>
        <w:tab w:val="right" w:pos="4176"/>
      </w:tabs>
      <w:ind w:left="198" w:hanging="198"/>
    </w:pPr>
    <w:rPr>
      <w:rFonts w:ascii="Garamond" w:hAnsi="Garamond"/>
    </w:rPr>
  </w:style>
  <w:style w:type="paragraph" w:styleId="IndexHeading">
    <w:name w:val="index heading"/>
    <w:basedOn w:val="Normal"/>
    <w:next w:val="Index1"/>
    <w:semiHidden/>
    <w:rsid w:val="00F954C5"/>
    <w:pPr>
      <w:spacing w:before="120" w:after="120"/>
    </w:pPr>
    <w:rPr>
      <w:rFonts w:ascii="Arial" w:hAnsi="Arial"/>
      <w:b/>
      <w:color w:val="918585"/>
      <w:sz w:val="24"/>
    </w:rPr>
  </w:style>
  <w:style w:type="paragraph" w:styleId="Header">
    <w:name w:val="header"/>
    <w:basedOn w:val="Normal"/>
    <w:link w:val="HeaderChar"/>
    <w:rsid w:val="00F954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54C5"/>
    <w:rPr>
      <w:rFonts w:ascii="Times New Roman" w:eastAsia="Times New Roman" w:hAnsi="Times New Roman" w:cs="Times New Roman"/>
      <w:sz w:val="16"/>
      <w:szCs w:val="20"/>
      <w:lang w:val="en-GB" w:eastAsia="en-US"/>
    </w:rPr>
  </w:style>
  <w:style w:type="paragraph" w:customStyle="1" w:styleId="Chapter">
    <w:name w:val="Chapter"/>
    <w:basedOn w:val="Normal"/>
    <w:rsid w:val="00F954C5"/>
    <w:pPr>
      <w:spacing w:before="240"/>
    </w:pPr>
    <w:rPr>
      <w:rFonts w:ascii="Times New Roman" w:hAnsi="Times New Roman"/>
      <w:smallCaps/>
      <w:spacing w:val="80"/>
      <w:sz w:val="28"/>
    </w:rPr>
  </w:style>
  <w:style w:type="paragraph" w:customStyle="1" w:styleId="InChapter">
    <w:name w:val="InChapter"/>
    <w:basedOn w:val="Heading3"/>
    <w:rsid w:val="00F954C5"/>
    <w:pPr>
      <w:spacing w:after="240"/>
      <w:outlineLvl w:val="9"/>
    </w:pPr>
    <w:rPr>
      <w:noProof/>
    </w:rPr>
  </w:style>
  <w:style w:type="paragraph" w:styleId="Index2">
    <w:name w:val="index 2"/>
    <w:basedOn w:val="Normal"/>
    <w:next w:val="Normal"/>
    <w:semiHidden/>
    <w:rsid w:val="00F954C5"/>
    <w:pPr>
      <w:tabs>
        <w:tab w:val="right" w:pos="4176"/>
      </w:tabs>
      <w:ind w:left="568" w:hanging="284"/>
    </w:pPr>
    <w:rPr>
      <w:rFonts w:ascii="Garamond" w:hAnsi="Garamond"/>
    </w:rPr>
  </w:style>
  <w:style w:type="paragraph" w:customStyle="1" w:styleId="Byline">
    <w:name w:val="Byline"/>
    <w:rsid w:val="00F954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54C5"/>
    <w:pPr>
      <w:tabs>
        <w:tab w:val="clear" w:pos="3600"/>
        <w:tab w:val="clear" w:pos="3958"/>
      </w:tabs>
      <w:jc w:val="right"/>
    </w:pPr>
  </w:style>
  <w:style w:type="paragraph" w:styleId="Caption">
    <w:name w:val="caption"/>
    <w:basedOn w:val="BodyText"/>
    <w:next w:val="Normal"/>
    <w:qFormat/>
    <w:rsid w:val="00F954C5"/>
    <w:pPr>
      <w:framePr w:w="2268" w:hSpace="181" w:vSpace="181" w:wrap="around" w:vAnchor="text" w:hAnchor="page" w:x="1135" w:y="285" w:anchorLock="1"/>
    </w:pPr>
    <w:rPr>
      <w:i/>
    </w:rPr>
  </w:style>
  <w:style w:type="paragraph" w:customStyle="1" w:styleId="MiniTOCTitle">
    <w:name w:val="MiniTOCTitle"/>
    <w:basedOn w:val="Heading4"/>
    <w:rsid w:val="00F954C5"/>
    <w:pPr>
      <w:spacing w:before="240"/>
      <w:outlineLvl w:val="9"/>
    </w:pPr>
    <w:rPr>
      <w:noProof/>
      <w:sz w:val="24"/>
    </w:rPr>
  </w:style>
  <w:style w:type="paragraph" w:customStyle="1" w:styleId="MiniTOCItem">
    <w:name w:val="MiniTOCItem"/>
    <w:basedOn w:val="ListBullet"/>
    <w:rsid w:val="00F954C5"/>
    <w:pPr>
      <w:numPr>
        <w:numId w:val="0"/>
      </w:numPr>
      <w:tabs>
        <w:tab w:val="right" w:leader="dot" w:pos="6521"/>
      </w:tabs>
      <w:spacing w:before="0" w:after="0"/>
    </w:pPr>
  </w:style>
  <w:style w:type="paragraph" w:customStyle="1" w:styleId="TOFTitle">
    <w:name w:val="TOFTitle"/>
    <w:basedOn w:val="TOCTitle"/>
    <w:rsid w:val="00F954C5"/>
  </w:style>
  <w:style w:type="paragraph" w:styleId="TableofFigures">
    <w:name w:val="table of figures"/>
    <w:basedOn w:val="Normal"/>
    <w:next w:val="Normal"/>
    <w:semiHidden/>
    <w:rsid w:val="00F954C5"/>
    <w:pPr>
      <w:tabs>
        <w:tab w:val="right" w:leader="dot" w:pos="9072"/>
      </w:tabs>
      <w:ind w:left="970" w:hanging="403"/>
    </w:pPr>
    <w:rPr>
      <w:rFonts w:ascii="Times New Roman" w:hAnsi="Times New Roman"/>
      <w:b/>
    </w:rPr>
  </w:style>
  <w:style w:type="paragraph" w:styleId="ListNumber">
    <w:name w:val="List Number"/>
    <w:basedOn w:val="List"/>
    <w:rsid w:val="00F954C5"/>
    <w:pPr>
      <w:numPr>
        <w:numId w:val="14"/>
      </w:numPr>
      <w:tabs>
        <w:tab w:val="clear" w:pos="340"/>
      </w:tabs>
    </w:pPr>
  </w:style>
  <w:style w:type="character" w:customStyle="1" w:styleId="WingdingSymbols">
    <w:name w:val="Wingding Symbols"/>
    <w:rsid w:val="00F954C5"/>
    <w:rPr>
      <w:rFonts w:ascii="Wingdings" w:hAnsi="Wingdings"/>
    </w:rPr>
  </w:style>
  <w:style w:type="paragraph" w:customStyle="1" w:styleId="TableHeading">
    <w:name w:val="Table Heading"/>
    <w:basedOn w:val="HeadingBase"/>
    <w:rsid w:val="00F954C5"/>
    <w:pPr>
      <w:keepLines/>
      <w:pBdr>
        <w:bottom w:val="single" w:sz="6" w:space="1" w:color="918585"/>
      </w:pBdr>
      <w:spacing w:before="240"/>
    </w:pPr>
  </w:style>
  <w:style w:type="character" w:customStyle="1" w:styleId="HotSpot">
    <w:name w:val="HotSpot"/>
    <w:rsid w:val="00F954C5"/>
    <w:rPr>
      <w:color w:val="0033CC"/>
      <w:u w:val="none"/>
    </w:rPr>
  </w:style>
  <w:style w:type="paragraph" w:customStyle="1" w:styleId="BodyTextRight">
    <w:name w:val="Body Text Right"/>
    <w:basedOn w:val="BodyText"/>
    <w:rsid w:val="00F954C5"/>
    <w:pPr>
      <w:spacing w:before="0" w:after="0"/>
      <w:jc w:val="right"/>
    </w:pPr>
  </w:style>
  <w:style w:type="paragraph" w:styleId="Index3">
    <w:name w:val="index 3"/>
    <w:basedOn w:val="ListNumber2"/>
    <w:next w:val="Normal"/>
    <w:semiHidden/>
    <w:rsid w:val="00F954C5"/>
    <w:pPr>
      <w:numPr>
        <w:numId w:val="0"/>
      </w:numPr>
      <w:tabs>
        <w:tab w:val="right" w:leader="dot" w:pos="4176"/>
      </w:tabs>
    </w:pPr>
  </w:style>
  <w:style w:type="paragraph" w:styleId="ListNumber2">
    <w:name w:val="List Number 2"/>
    <w:basedOn w:val="List2"/>
    <w:rsid w:val="00F954C5"/>
    <w:pPr>
      <w:numPr>
        <w:numId w:val="9"/>
      </w:numPr>
      <w:tabs>
        <w:tab w:val="clear" w:pos="1060"/>
      </w:tabs>
    </w:pPr>
  </w:style>
  <w:style w:type="paragraph" w:customStyle="1" w:styleId="MarginNote">
    <w:name w:val="Margin Note"/>
    <w:basedOn w:val="BodyText"/>
    <w:rsid w:val="00F954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54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54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54C5"/>
    <w:rPr>
      <w:sz w:val="32"/>
    </w:rPr>
  </w:style>
  <w:style w:type="paragraph" w:customStyle="1" w:styleId="HeadingProcedure">
    <w:name w:val="Heading Procedure"/>
    <w:basedOn w:val="HeadingBase"/>
    <w:next w:val="Normal"/>
    <w:rsid w:val="00F954C5"/>
    <w:pPr>
      <w:tabs>
        <w:tab w:val="left" w:pos="0"/>
      </w:tabs>
      <w:spacing w:before="120" w:after="60"/>
    </w:pPr>
    <w:rPr>
      <w:i/>
      <w:color w:val="918585"/>
      <w:sz w:val="22"/>
    </w:rPr>
  </w:style>
  <w:style w:type="paragraph" w:customStyle="1" w:styleId="TableBodyText">
    <w:name w:val="Table Body Text"/>
    <w:basedOn w:val="BodyText"/>
    <w:rsid w:val="00F954C5"/>
    <w:pPr>
      <w:spacing w:before="60" w:after="60"/>
    </w:pPr>
  </w:style>
  <w:style w:type="paragraph" w:styleId="ListContinue">
    <w:name w:val="List Continue"/>
    <w:basedOn w:val="List"/>
    <w:rsid w:val="00F954C5"/>
    <w:pPr>
      <w:ind w:firstLine="0"/>
    </w:pPr>
  </w:style>
  <w:style w:type="paragraph" w:customStyle="1" w:styleId="ListNote">
    <w:name w:val="List Note"/>
    <w:basedOn w:val="List"/>
    <w:rsid w:val="00F954C5"/>
    <w:pPr>
      <w:pBdr>
        <w:top w:val="single" w:sz="6" w:space="2" w:color="918585"/>
        <w:bottom w:val="single" w:sz="6" w:space="2" w:color="918585"/>
      </w:pBdr>
      <w:tabs>
        <w:tab w:val="left" w:pos="1021"/>
      </w:tabs>
      <w:ind w:firstLine="0"/>
    </w:pPr>
  </w:style>
  <w:style w:type="paragraph" w:customStyle="1" w:styleId="Warning">
    <w:name w:val="Warning"/>
    <w:basedOn w:val="BodyText"/>
    <w:rsid w:val="00F954C5"/>
    <w:pPr>
      <w:shd w:val="clear" w:color="auto" w:fill="D9D9D9"/>
      <w:tabs>
        <w:tab w:val="left" w:pos="992"/>
      </w:tabs>
      <w:ind w:left="119" w:right="119"/>
    </w:pPr>
    <w:rPr>
      <w:sz w:val="20"/>
    </w:rPr>
  </w:style>
  <w:style w:type="paragraph" w:customStyle="1" w:styleId="MarginIcons">
    <w:name w:val="Margin Icons"/>
    <w:basedOn w:val="BodyText"/>
    <w:rsid w:val="00F954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54C5"/>
    <w:rPr>
      <w:rFonts w:ascii="Courier New" w:hAnsi="Courier New"/>
    </w:rPr>
  </w:style>
  <w:style w:type="paragraph" w:customStyle="1" w:styleId="NoteBullet">
    <w:name w:val="Note Bullet"/>
    <w:basedOn w:val="Note"/>
    <w:rsid w:val="00F954C5"/>
    <w:pPr>
      <w:tabs>
        <w:tab w:val="clear" w:pos="680"/>
      </w:tabs>
      <w:spacing w:before="60" w:after="60"/>
    </w:pPr>
  </w:style>
  <w:style w:type="paragraph" w:customStyle="1" w:styleId="SubHeading2">
    <w:name w:val="SubHeading2"/>
    <w:basedOn w:val="HeadingBase"/>
    <w:rsid w:val="00F954C5"/>
    <w:pPr>
      <w:spacing w:before="240" w:after="60"/>
    </w:pPr>
    <w:rPr>
      <w:sz w:val="20"/>
    </w:rPr>
  </w:style>
  <w:style w:type="paragraph" w:customStyle="1" w:styleId="SubHeading1">
    <w:name w:val="SubHeading1"/>
    <w:basedOn w:val="HeadingBase"/>
    <w:rsid w:val="00F954C5"/>
    <w:pPr>
      <w:spacing w:before="240" w:after="60"/>
    </w:pPr>
    <w:rPr>
      <w:color w:val="918585"/>
      <w:sz w:val="22"/>
    </w:rPr>
  </w:style>
  <w:style w:type="paragraph" w:customStyle="1" w:styleId="SideHeading">
    <w:name w:val="Side Heading"/>
    <w:basedOn w:val="HeadingBase"/>
    <w:rsid w:val="00F954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54C5"/>
    <w:pPr>
      <w:numPr>
        <w:numId w:val="10"/>
      </w:numPr>
    </w:pPr>
  </w:style>
  <w:style w:type="paragraph" w:styleId="PlainText">
    <w:name w:val="Plain Text"/>
    <w:basedOn w:val="Normal"/>
    <w:link w:val="PlainTextChar"/>
    <w:rsid w:val="00F954C5"/>
    <w:rPr>
      <w:sz w:val="20"/>
    </w:rPr>
  </w:style>
  <w:style w:type="character" w:customStyle="1" w:styleId="PlainTextChar">
    <w:name w:val="Plain Text Char"/>
    <w:basedOn w:val="DefaultParagraphFont"/>
    <w:link w:val="PlainText"/>
    <w:rsid w:val="00F954C5"/>
    <w:rPr>
      <w:rFonts w:ascii="Courier New" w:eastAsia="Times New Roman" w:hAnsi="Courier New" w:cs="Times New Roman"/>
      <w:sz w:val="20"/>
      <w:szCs w:val="20"/>
      <w:lang w:eastAsia="en-US"/>
    </w:rPr>
  </w:style>
  <w:style w:type="character" w:customStyle="1" w:styleId="MenuOption">
    <w:name w:val="Menu Option"/>
    <w:basedOn w:val="DefaultParagraphFont"/>
    <w:rsid w:val="00F954C5"/>
    <w:rPr>
      <w:b/>
      <w:smallCaps/>
    </w:rPr>
  </w:style>
  <w:style w:type="paragraph" w:customStyle="1" w:styleId="TableListNumber">
    <w:name w:val="Table List Number"/>
    <w:basedOn w:val="ListNumber"/>
    <w:rsid w:val="00F954C5"/>
    <w:pPr>
      <w:numPr>
        <w:numId w:val="0"/>
      </w:numPr>
    </w:pPr>
  </w:style>
  <w:style w:type="paragraph" w:styleId="TOC4">
    <w:name w:val="toc 4"/>
    <w:basedOn w:val="TOCBase"/>
    <w:next w:val="Normal"/>
    <w:semiHidden/>
    <w:rsid w:val="00F954C5"/>
    <w:pPr>
      <w:tabs>
        <w:tab w:val="right" w:leader="dot" w:pos="9071"/>
      </w:tabs>
      <w:ind w:left="1701"/>
    </w:pPr>
  </w:style>
  <w:style w:type="paragraph" w:customStyle="1" w:styleId="ListAlpha">
    <w:name w:val="List Alpha"/>
    <w:basedOn w:val="List"/>
    <w:rsid w:val="00F954C5"/>
    <w:pPr>
      <w:numPr>
        <w:numId w:val="8"/>
      </w:numPr>
    </w:pPr>
  </w:style>
  <w:style w:type="paragraph" w:customStyle="1" w:styleId="ListAlpha2">
    <w:name w:val="List Alpha 2"/>
    <w:basedOn w:val="List2"/>
    <w:rsid w:val="00F954C5"/>
    <w:pPr>
      <w:numPr>
        <w:numId w:val="7"/>
      </w:numPr>
    </w:pPr>
  </w:style>
  <w:style w:type="paragraph" w:styleId="List2">
    <w:name w:val="List 2"/>
    <w:basedOn w:val="BodyText"/>
    <w:rsid w:val="00F954C5"/>
    <w:pPr>
      <w:tabs>
        <w:tab w:val="left" w:pos="680"/>
      </w:tabs>
      <w:spacing w:before="60" w:after="60"/>
      <w:ind w:left="680" w:hanging="340"/>
    </w:pPr>
  </w:style>
  <w:style w:type="paragraph" w:styleId="List3">
    <w:name w:val="List 3"/>
    <w:basedOn w:val="BodyText"/>
    <w:rsid w:val="00F954C5"/>
    <w:pPr>
      <w:tabs>
        <w:tab w:val="left" w:pos="1021"/>
      </w:tabs>
      <w:spacing w:before="60" w:after="60"/>
      <w:ind w:left="1020" w:hanging="340"/>
    </w:pPr>
  </w:style>
  <w:style w:type="paragraph" w:styleId="List4">
    <w:name w:val="List 4"/>
    <w:basedOn w:val="BodyText"/>
    <w:rsid w:val="00F954C5"/>
    <w:pPr>
      <w:tabs>
        <w:tab w:val="left" w:pos="1361"/>
      </w:tabs>
      <w:spacing w:before="60" w:after="60"/>
      <w:ind w:left="1361" w:hanging="340"/>
    </w:pPr>
  </w:style>
  <w:style w:type="paragraph" w:styleId="List5">
    <w:name w:val="List 5"/>
    <w:basedOn w:val="BodyText"/>
    <w:rsid w:val="00F954C5"/>
    <w:pPr>
      <w:tabs>
        <w:tab w:val="left" w:pos="1701"/>
      </w:tabs>
      <w:spacing w:before="60" w:after="60"/>
      <w:ind w:left="1701" w:hanging="340"/>
    </w:pPr>
  </w:style>
  <w:style w:type="paragraph" w:styleId="ListBullet3">
    <w:name w:val="List Bullet 3"/>
    <w:basedOn w:val="List3"/>
    <w:rsid w:val="00F954C5"/>
    <w:pPr>
      <w:numPr>
        <w:numId w:val="13"/>
      </w:numPr>
      <w:tabs>
        <w:tab w:val="clear" w:pos="1021"/>
      </w:tabs>
      <w:ind w:left="1037" w:hanging="357"/>
    </w:pPr>
  </w:style>
  <w:style w:type="paragraph" w:styleId="ListBullet4">
    <w:name w:val="List Bullet 4"/>
    <w:basedOn w:val="List4"/>
    <w:rsid w:val="00F954C5"/>
    <w:pPr>
      <w:numPr>
        <w:numId w:val="2"/>
      </w:numPr>
      <w:tabs>
        <w:tab w:val="clear" w:pos="1361"/>
      </w:tabs>
    </w:pPr>
  </w:style>
  <w:style w:type="paragraph" w:styleId="ListBullet5">
    <w:name w:val="List Bullet 5"/>
    <w:basedOn w:val="List5"/>
    <w:rsid w:val="00F954C5"/>
    <w:pPr>
      <w:numPr>
        <w:numId w:val="3"/>
      </w:numPr>
    </w:pPr>
  </w:style>
  <w:style w:type="paragraph" w:styleId="ListContinue2">
    <w:name w:val="List Continue 2"/>
    <w:basedOn w:val="List2"/>
    <w:rsid w:val="00F954C5"/>
    <w:pPr>
      <w:ind w:firstLine="0"/>
    </w:pPr>
  </w:style>
  <w:style w:type="paragraph" w:styleId="ListContinue3">
    <w:name w:val="List Continue 3"/>
    <w:basedOn w:val="List3"/>
    <w:rsid w:val="00F954C5"/>
    <w:pPr>
      <w:ind w:left="1021" w:firstLine="0"/>
    </w:pPr>
  </w:style>
  <w:style w:type="paragraph" w:styleId="ListContinue4">
    <w:name w:val="List Continue 4"/>
    <w:basedOn w:val="List4"/>
    <w:rsid w:val="00F954C5"/>
    <w:pPr>
      <w:ind w:firstLine="0"/>
    </w:pPr>
  </w:style>
  <w:style w:type="paragraph" w:styleId="ListContinue5">
    <w:name w:val="List Continue 5"/>
    <w:basedOn w:val="List5"/>
    <w:rsid w:val="00F954C5"/>
    <w:pPr>
      <w:ind w:firstLine="0"/>
    </w:pPr>
  </w:style>
  <w:style w:type="paragraph" w:styleId="ListNumber3">
    <w:name w:val="List Number 3"/>
    <w:basedOn w:val="List3"/>
    <w:rsid w:val="00F954C5"/>
    <w:pPr>
      <w:numPr>
        <w:numId w:val="4"/>
      </w:numPr>
    </w:pPr>
  </w:style>
  <w:style w:type="paragraph" w:styleId="ListNumber4">
    <w:name w:val="List Number 4"/>
    <w:basedOn w:val="List4"/>
    <w:rsid w:val="00F954C5"/>
    <w:pPr>
      <w:numPr>
        <w:numId w:val="5"/>
      </w:numPr>
    </w:pPr>
  </w:style>
  <w:style w:type="paragraph" w:styleId="ListNumber5">
    <w:name w:val="List Number 5"/>
    <w:basedOn w:val="List5"/>
    <w:rsid w:val="00F954C5"/>
    <w:pPr>
      <w:numPr>
        <w:numId w:val="6"/>
      </w:numPr>
    </w:pPr>
  </w:style>
  <w:style w:type="paragraph" w:styleId="BlockText">
    <w:name w:val="Block Text"/>
    <w:basedOn w:val="Normal"/>
    <w:rsid w:val="00F954C5"/>
    <w:pPr>
      <w:spacing w:after="120"/>
      <w:ind w:left="1440" w:right="1440"/>
    </w:pPr>
  </w:style>
  <w:style w:type="character" w:customStyle="1" w:styleId="Subscript">
    <w:name w:val="Subscript"/>
    <w:basedOn w:val="DefaultParagraphFont"/>
    <w:rsid w:val="00F954C5"/>
    <w:rPr>
      <w:sz w:val="16"/>
      <w:vertAlign w:val="subscript"/>
    </w:rPr>
  </w:style>
  <w:style w:type="character" w:customStyle="1" w:styleId="Superscript">
    <w:name w:val="Superscript"/>
    <w:basedOn w:val="DefaultParagraphFont"/>
    <w:rsid w:val="00F954C5"/>
    <w:rPr>
      <w:sz w:val="16"/>
      <w:vertAlign w:val="superscript"/>
    </w:rPr>
  </w:style>
  <w:style w:type="character" w:customStyle="1" w:styleId="Symbols">
    <w:name w:val="Symbols"/>
    <w:basedOn w:val="DefaultParagraphFont"/>
    <w:rsid w:val="00F954C5"/>
    <w:rPr>
      <w:rFonts w:ascii="Symbol" w:hAnsi="Symbol"/>
    </w:rPr>
  </w:style>
  <w:style w:type="character" w:customStyle="1" w:styleId="MenuOptions">
    <w:name w:val="Menu Options"/>
    <w:basedOn w:val="DefaultParagraphFont"/>
    <w:rsid w:val="00F954C5"/>
    <w:rPr>
      <w:rFonts w:ascii="Arial Narrow" w:hAnsi="Arial Narrow"/>
      <w:smallCaps/>
    </w:rPr>
  </w:style>
  <w:style w:type="character" w:customStyle="1" w:styleId="Buttons">
    <w:name w:val="Buttons"/>
    <w:basedOn w:val="DefaultParagraphFont"/>
    <w:rsid w:val="00F954C5"/>
    <w:rPr>
      <w:b/>
    </w:rPr>
  </w:style>
  <w:style w:type="character" w:customStyle="1" w:styleId="Underlined">
    <w:name w:val="Underlined"/>
    <w:basedOn w:val="DefaultParagraphFont"/>
    <w:rsid w:val="00F954C5"/>
    <w:rPr>
      <w:u w:val="single"/>
    </w:rPr>
  </w:style>
  <w:style w:type="paragraph" w:customStyle="1" w:styleId="TableBodyTextRight">
    <w:name w:val="Table Body Text Right"/>
    <w:basedOn w:val="TableBodyText"/>
    <w:rsid w:val="00F954C5"/>
    <w:pPr>
      <w:widowControl w:val="0"/>
      <w:autoSpaceDE w:val="0"/>
      <w:autoSpaceDN w:val="0"/>
      <w:adjustRightInd w:val="0"/>
      <w:jc w:val="right"/>
    </w:pPr>
    <w:rPr>
      <w:rFonts w:cs="Arial"/>
      <w:szCs w:val="18"/>
    </w:rPr>
  </w:style>
  <w:style w:type="paragraph" w:customStyle="1" w:styleId="CopyrightText">
    <w:name w:val="Copyright Text"/>
    <w:basedOn w:val="BodyText"/>
    <w:rsid w:val="00F954C5"/>
    <w:rPr>
      <w:sz w:val="18"/>
    </w:rPr>
  </w:style>
  <w:style w:type="paragraph" w:customStyle="1" w:styleId="BodySmallRight">
    <w:name w:val="Body Small Right"/>
    <w:basedOn w:val="BodyTextRight"/>
    <w:rsid w:val="00F954C5"/>
    <w:rPr>
      <w:sz w:val="18"/>
      <w:szCs w:val="18"/>
    </w:rPr>
  </w:style>
  <w:style w:type="paragraph" w:customStyle="1" w:styleId="MarginEdition">
    <w:name w:val="Margin Edition"/>
    <w:basedOn w:val="MarginNote"/>
    <w:rsid w:val="00F954C5"/>
    <w:pPr>
      <w:spacing w:before="0" w:after="0"/>
    </w:pPr>
    <w:rPr>
      <w:rFonts w:ascii="Times New Roman" w:hAnsi="Times New Roman"/>
      <w:color w:val="999999"/>
    </w:rPr>
  </w:style>
  <w:style w:type="paragraph" w:customStyle="1" w:styleId="Spacer">
    <w:name w:val="Spacer"/>
    <w:basedOn w:val="Normal"/>
    <w:rsid w:val="00F954C5"/>
    <w:rPr>
      <w:sz w:val="2"/>
      <w:szCs w:val="2"/>
    </w:rPr>
  </w:style>
  <w:style w:type="character" w:customStyle="1" w:styleId="Small">
    <w:name w:val="Small"/>
    <w:basedOn w:val="DefaultParagraphFont"/>
    <w:rsid w:val="00F954C5"/>
    <w:rPr>
      <w:sz w:val="16"/>
    </w:rPr>
  </w:style>
  <w:style w:type="paragraph" w:customStyle="1" w:styleId="WideTable">
    <w:name w:val="Wide Table"/>
    <w:basedOn w:val="Normal"/>
    <w:rsid w:val="00F954C5"/>
    <w:pPr>
      <w:ind w:left="-1418"/>
    </w:pPr>
    <w:rPr>
      <w:sz w:val="2"/>
      <w:szCs w:val="2"/>
    </w:rPr>
  </w:style>
  <w:style w:type="character" w:styleId="PageNumber">
    <w:name w:val="page number"/>
    <w:basedOn w:val="DefaultParagraphFont"/>
    <w:rsid w:val="00F954C5"/>
  </w:style>
  <w:style w:type="paragraph" w:styleId="Quote">
    <w:name w:val="Quote"/>
    <w:basedOn w:val="Heading1"/>
    <w:link w:val="QuoteChar"/>
    <w:qFormat/>
    <w:rsid w:val="00F954C5"/>
    <w:rPr>
      <w:b w:val="0"/>
      <w:sz w:val="72"/>
      <w:szCs w:val="72"/>
      <w:lang w:val="en-NZ"/>
    </w:rPr>
  </w:style>
  <w:style w:type="character" w:customStyle="1" w:styleId="QuoteChar">
    <w:name w:val="Quote Char"/>
    <w:basedOn w:val="DefaultParagraphFont"/>
    <w:link w:val="Quote"/>
    <w:rsid w:val="00F954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54C5"/>
    <w:pPr>
      <w:pageBreakBefore/>
    </w:pPr>
  </w:style>
  <w:style w:type="paragraph" w:customStyle="1" w:styleId="Border">
    <w:name w:val="Border"/>
    <w:basedOn w:val="Normal"/>
    <w:qFormat/>
    <w:rsid w:val="00F954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54C5"/>
    <w:rPr>
      <w:b/>
      <w:bCs/>
      <w:i/>
      <w:iCs/>
      <w:color w:val="auto"/>
    </w:rPr>
  </w:style>
  <w:style w:type="paragraph" w:styleId="IntenseQuote">
    <w:name w:val="Intense Quote"/>
    <w:basedOn w:val="Normal"/>
    <w:next w:val="Normal"/>
    <w:link w:val="IntenseQuoteChar"/>
    <w:uiPriority w:val="30"/>
    <w:qFormat/>
    <w:rsid w:val="00F954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54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54C5"/>
    <w:rPr>
      <w:smallCaps/>
      <w:color w:val="auto"/>
      <w:u w:val="single"/>
    </w:rPr>
  </w:style>
  <w:style w:type="character" w:styleId="IntenseReference">
    <w:name w:val="Intense Reference"/>
    <w:basedOn w:val="DefaultParagraphFont"/>
    <w:uiPriority w:val="32"/>
    <w:qFormat/>
    <w:rsid w:val="00F954C5"/>
    <w:rPr>
      <w:b/>
      <w:bCs/>
      <w:smallCaps/>
      <w:color w:val="auto"/>
      <w:spacing w:val="5"/>
      <w:u w:val="single"/>
    </w:rPr>
  </w:style>
  <w:style w:type="paragraph" w:customStyle="1" w:styleId="2ColumnHeading">
    <w:name w:val="2Column Heading"/>
    <w:basedOn w:val="BodyText"/>
    <w:qFormat/>
    <w:rsid w:val="00F954C5"/>
    <w:pPr>
      <w:spacing w:after="60"/>
      <w:ind w:left="-2268"/>
    </w:pPr>
    <w:rPr>
      <w:b/>
    </w:rPr>
  </w:style>
  <w:style w:type="paragraph" w:customStyle="1" w:styleId="Heading1TOC">
    <w:name w:val="Heading1 TOC"/>
    <w:basedOn w:val="Normal"/>
    <w:qFormat/>
    <w:rsid w:val="00F954C5"/>
    <w:pPr>
      <w:spacing w:before="240" w:after="120"/>
    </w:pPr>
    <w:rPr>
      <w:rFonts w:ascii="Times New Roman" w:hAnsi="Times New Roman"/>
      <w:b/>
      <w:sz w:val="32"/>
    </w:rPr>
  </w:style>
  <w:style w:type="paragraph" w:customStyle="1" w:styleId="Heading2TOC">
    <w:name w:val="Heading2 TOC"/>
    <w:basedOn w:val="Normal"/>
    <w:qFormat/>
    <w:rsid w:val="00F954C5"/>
    <w:pPr>
      <w:spacing w:before="240" w:after="60"/>
    </w:pPr>
    <w:rPr>
      <w:rFonts w:ascii="Times New Roman" w:hAnsi="Times New Roman"/>
      <w:b/>
      <w:sz w:val="28"/>
    </w:rPr>
  </w:style>
  <w:style w:type="character" w:customStyle="1" w:styleId="Underline">
    <w:name w:val="Underline"/>
    <w:basedOn w:val="DefaultParagraphFont"/>
    <w:qFormat/>
    <w:rsid w:val="00F954C5"/>
    <w:rPr>
      <w:u w:val="single"/>
    </w:rPr>
  </w:style>
  <w:style w:type="character" w:customStyle="1" w:styleId="BoldandItalics">
    <w:name w:val="Bold and Italics"/>
    <w:qFormat/>
    <w:rsid w:val="00F954C5"/>
    <w:rPr>
      <w:b/>
      <w:i/>
      <w:u w:val="none"/>
    </w:rPr>
  </w:style>
  <w:style w:type="paragraph" w:styleId="BalloonText">
    <w:name w:val="Balloon Text"/>
    <w:basedOn w:val="Normal"/>
    <w:link w:val="BalloonTextChar"/>
    <w:rsid w:val="00F954C5"/>
    <w:rPr>
      <w:rFonts w:ascii="Tahoma" w:hAnsi="Tahoma" w:cs="Tahoma"/>
      <w:sz w:val="16"/>
      <w:szCs w:val="16"/>
    </w:rPr>
  </w:style>
  <w:style w:type="character" w:customStyle="1" w:styleId="BalloonTextChar">
    <w:name w:val="Balloon Text Char"/>
    <w:basedOn w:val="DefaultParagraphFont"/>
    <w:link w:val="BalloonText"/>
    <w:rsid w:val="00F954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54C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54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54C5"/>
    <w:rPr>
      <w:b/>
      <w:color w:val="660033"/>
      <w:spacing w:val="0"/>
    </w:rPr>
  </w:style>
  <w:style w:type="paragraph" w:customStyle="1" w:styleId="Nameditemlist">
    <w:name w:val="Named item list"/>
    <w:basedOn w:val="BodyText"/>
    <w:qFormat/>
    <w:rsid w:val="00F954C5"/>
    <w:pPr>
      <w:tabs>
        <w:tab w:val="left" w:pos="2835"/>
      </w:tabs>
      <w:ind w:left="2835" w:hanging="2835"/>
    </w:pPr>
  </w:style>
  <w:style w:type="paragraph" w:customStyle="1" w:styleId="BodyTextnopadding">
    <w:name w:val="Body Text no padding"/>
    <w:basedOn w:val="BodyText"/>
    <w:qFormat/>
    <w:rsid w:val="00F954C5"/>
    <w:pPr>
      <w:spacing w:before="0" w:after="0"/>
    </w:pPr>
  </w:style>
  <w:style w:type="paragraph" w:customStyle="1" w:styleId="BodyTextBold">
    <w:name w:val="Body Text Bold"/>
    <w:basedOn w:val="BodyText"/>
    <w:qFormat/>
    <w:rsid w:val="00F954C5"/>
    <w:rPr>
      <w:b/>
    </w:rPr>
  </w:style>
  <w:style w:type="character" w:styleId="Hyperlink">
    <w:name w:val="Hyperlink"/>
    <w:basedOn w:val="DefaultParagraphFont"/>
    <w:uiPriority w:val="99"/>
    <w:unhideWhenUsed/>
    <w:rsid w:val="00D7022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982</Words>
  <Characters>6601</Characters>
  <Application>Microsoft Office Word</Application>
  <DocSecurity>0</DocSecurity>
  <Lines>200</Lines>
  <Paragraphs>120</Paragraphs>
  <ScaleCrop>false</ScaleCrop>
  <Company>Author-it Software Corporation Ltd.</Company>
  <LinksUpToDate>false</LinksUpToDate>
  <CharactersWithSpaces>7463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TLIP4013 Implement and monitor logistics planning and processes</dc:title>
  <dc:subject>Approved</dc:subject>
  <dc:creator>Industry Skills Australia</dc:creator>
  <cp:keywords>Release: 1</cp:keywords>
  <dc:description>Review Date: 12 April 2008</dc:description>
  <cp:lastModifiedBy>HSD_TPCMSd.prod</cp:lastModifiedBy>
  <cp:revision>3</cp:revision>
  <dcterms:created xsi:type="dcterms:W3CDTF">2025-03-01T15:14:00Z</dcterms:created>
  <dcterms:modified xsi:type="dcterms:W3CDTF">2025-03-01T15:14:00Z</dcterms:modified>
</cp:coreProperties>
</file>