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674" w:rsidP="00182674">
      <w:pPr>
        <w:pStyle w:val="Title"/>
      </w:pPr>
      <w:r>
        <w:fldChar w:fldCharType="begin"/>
      </w:r>
      <w:r>
        <w:instrText xml:space="preserve"> TITLE   \* MERGEFORMAT </w:instrText>
      </w:r>
      <w:r>
        <w:fldChar w:fldCharType="separate"/>
      </w:r>
      <w:r>
        <w:t>TLIP4003 Implement, maintain and evaluate dangerous goods transport procedures within the workplace</w:t>
      </w:r>
      <w:r>
        <w:fldChar w:fldCharType="end"/>
      </w:r>
    </w:p>
    <w:p w:rsidR="00182674" w:rsidP="00182674">
      <w:pPr>
        <w:pStyle w:val="Version"/>
        <w:sectPr w:rsidSect="008D5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53A3" w:rsidP="008D53A3">
      <w:pPr>
        <w:pStyle w:val="SuperHeading"/>
      </w:pPr>
      <w:r w:rsidRPr="008D53A3">
        <w:t>TLIP4003 Implement, maintain and evaluate dangerous goods transport procedures within the workplace</w:t>
      </w:r>
    </w:p>
    <w:p w:rsidR="00000000" w:rsidRPr="008D53A3" w:rsidP="008D53A3">
      <w:pPr>
        <w:pStyle w:val="Heading1"/>
      </w:pPr>
      <w:bookmarkStart w:id="1" w:name="O_1195340"/>
      <w:bookmarkEnd w:id="1"/>
      <w:r w:rsidRPr="008D53A3">
        <w:t>Modification History</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Release 2.</w:t>
            </w:r>
            <w:r w:rsidRPr="008D53A3">
              <w:t xml:space="preserve"> This is the second release of this unit of competency in the TLI Transport and Logistics Training Package.</w:t>
            </w:r>
          </w:p>
          <w:p w:rsidR="00000000" w:rsidP="008D53A3">
            <w:pPr>
              <w:pStyle w:val="ListBullet"/>
              <w:rPr>
                <w:lang w:val="en-NZ"/>
              </w:rPr>
            </w:pPr>
            <w:r w:rsidRPr="008D53A3">
              <w:t>Minor change to Application and Assessment Conditions.</w:t>
            </w:r>
          </w:p>
        </w:tc>
      </w:tr>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Release 1.</w:t>
            </w:r>
            <w:r w:rsidRPr="008D53A3">
              <w:t xml:space="preserve"> This is the first release of this unit of competency in the TLI Transport and Lo</w:t>
            </w:r>
            <w:r w:rsidRPr="008D53A3">
              <w:t>gistics Training Package.</w:t>
            </w:r>
          </w:p>
        </w:tc>
      </w:tr>
    </w:tbl>
    <w:p w:rsidR="00182674" w:rsidP="008D53A3">
      <w:pPr>
        <w:pStyle w:val="NoPaddingFontSize1"/>
      </w:pPr>
    </w:p>
    <w:p w:rsidR="00182674" w:rsidP="008D53A3">
      <w:pPr>
        <w:pStyle w:val="NoPaddingFontSize1"/>
      </w:pPr>
    </w:p>
    <w:p w:rsidR="00000000" w:rsidRPr="008D53A3" w:rsidP="008D53A3">
      <w:pPr>
        <w:pStyle w:val="Heading1"/>
      </w:pPr>
      <w:bookmarkStart w:id="2" w:name="O_1195339"/>
      <w:bookmarkEnd w:id="2"/>
      <w:r w:rsidRPr="008D53A3">
        <w:t>Application</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 xml:space="preserve">This unit involves the skills and knowledge required to implement, maintain and evaluate dangerous goods transport procedures within the workplace. </w:t>
            </w:r>
          </w:p>
          <w:p w:rsidR="00000000" w:rsidRPr="008D53A3" w:rsidP="008D53A3">
            <w:pPr>
              <w:pStyle w:val="BodyText"/>
            </w:pPr>
            <w:r w:rsidRPr="008D53A3">
              <w:t xml:space="preserve">This includes implementing a policy framework </w:t>
            </w:r>
            <w:r w:rsidRPr="008D53A3">
              <w:t>for the transport and storage of dangerous goods, establishing and maintaining procedures for identifying hazards and assessing risks, establishing and maintaining assessment procedures for monitoring conformance and controlling risks. Implementing and mon</w:t>
            </w:r>
            <w:r w:rsidRPr="008D53A3">
              <w:t>itoring procedures for maintaining dangerous goods records and evaluating the implementation of dangerous goods transport policies, procedures and programs within the workplace must be conducted in accordance with relevant regulatory requirements, workplac</w:t>
            </w:r>
            <w:r w:rsidRPr="008D53A3">
              <w:t>e procedures and codes of practice, including the current Australian Dangerous Goods (ADG) Code.</w:t>
            </w:r>
          </w:p>
          <w:p w:rsidR="00000000" w:rsidRPr="008D53A3" w:rsidP="008D53A3">
            <w:pPr>
              <w:pStyle w:val="BodyText"/>
            </w:pPr>
            <w:r w:rsidRPr="008D53A3">
              <w:t>Work is under general guidance on progress and outcomes. It requires discretion and judgement for self and others in planning and using resources, services and</w:t>
            </w:r>
            <w:r w:rsidRPr="008D53A3">
              <w:t xml:space="preserve"> processes to achieve required outcomes.</w:t>
            </w:r>
          </w:p>
          <w:p w:rsidR="00000000" w:rsidRPr="008D53A3" w:rsidP="008D53A3">
            <w:pPr>
              <w:pStyle w:val="BodyText"/>
            </w:pPr>
            <w:r w:rsidRPr="008D53A3">
              <w:t>The unit generally applies to those with responsibility for resource coordination and allocation, and who lead individuals or teams.</w:t>
            </w:r>
          </w:p>
          <w:p w:rsidR="00000000" w:rsidRPr="008D53A3" w:rsidP="008D53A3">
            <w:pPr>
              <w:pStyle w:val="BodyText"/>
            </w:pPr>
            <w:r w:rsidRPr="008D53A3">
              <w:t>No l</w:t>
            </w:r>
            <w:r w:rsidRPr="008D53A3">
              <w:t>icensing, legislative or certification requirements apply to this unit at the time of publication.</w:t>
            </w:r>
          </w:p>
        </w:tc>
      </w:tr>
    </w:tbl>
    <w:p w:rsidR="00182674" w:rsidP="008D53A3">
      <w:pPr>
        <w:pStyle w:val="NoPaddingFontSize1"/>
      </w:pPr>
    </w:p>
    <w:p w:rsidR="00182674" w:rsidP="008D53A3">
      <w:pPr>
        <w:pStyle w:val="NoPaddingFontSize1"/>
      </w:pPr>
    </w:p>
    <w:p w:rsidR="00000000" w:rsidRPr="008D53A3" w:rsidP="008D53A3">
      <w:pPr>
        <w:pStyle w:val="Heading1"/>
      </w:pPr>
      <w:bookmarkStart w:id="3" w:name="O_1195338"/>
      <w:bookmarkEnd w:id="3"/>
      <w:r w:rsidRPr="008D53A3">
        <w:t>Pre-requisite Unit</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Not applicable.</w:t>
            </w:r>
          </w:p>
        </w:tc>
      </w:tr>
    </w:tbl>
    <w:p w:rsidR="00182674" w:rsidP="008D53A3">
      <w:pPr>
        <w:pStyle w:val="NoPaddingFontSize1"/>
      </w:pPr>
    </w:p>
    <w:p w:rsidR="00182674" w:rsidP="008D53A3">
      <w:pPr>
        <w:pStyle w:val="NoPaddingFontSize1"/>
      </w:pPr>
    </w:p>
    <w:p w:rsidR="00000000" w:rsidRPr="008D53A3" w:rsidP="008D53A3">
      <w:pPr>
        <w:pStyle w:val="Heading1"/>
      </w:pPr>
      <w:bookmarkStart w:id="4" w:name="O_1195337"/>
      <w:bookmarkEnd w:id="4"/>
      <w:r w:rsidRPr="008D53A3">
        <w:t>Competency Field</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P – Administration and Finance.</w:t>
            </w:r>
          </w:p>
        </w:tc>
      </w:tr>
    </w:tbl>
    <w:p w:rsidR="00182674" w:rsidP="008D53A3">
      <w:pPr>
        <w:pStyle w:val="NoPaddingFontSize1"/>
      </w:pPr>
    </w:p>
    <w:p w:rsidR="00182674" w:rsidP="008D53A3">
      <w:pPr>
        <w:pStyle w:val="NoPaddingFontSize1"/>
      </w:pPr>
    </w:p>
    <w:p w:rsidR="00000000" w:rsidRPr="008D53A3" w:rsidP="008D53A3">
      <w:pPr>
        <w:pStyle w:val="Heading1"/>
      </w:pPr>
      <w:bookmarkStart w:id="5" w:name="O_1195336"/>
      <w:bookmarkEnd w:id="5"/>
      <w:r w:rsidRPr="008D53A3">
        <w:t>Unit S</w:t>
      </w:r>
      <w:r w:rsidRPr="008D53A3">
        <w:t>ector</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Not applicable.</w:t>
            </w:r>
          </w:p>
        </w:tc>
      </w:tr>
    </w:tbl>
    <w:p w:rsidR="00182674" w:rsidP="008D53A3">
      <w:pPr>
        <w:pStyle w:val="NoPaddingFontSize1"/>
      </w:pPr>
    </w:p>
    <w:p w:rsidR="00182674" w:rsidP="008D53A3">
      <w:pPr>
        <w:pStyle w:val="NoPaddingFontSize1"/>
      </w:pPr>
    </w:p>
    <w:p w:rsidR="00000000" w:rsidRPr="008D53A3" w:rsidP="008D53A3">
      <w:pPr>
        <w:pStyle w:val="Heading1"/>
      </w:pPr>
      <w:bookmarkStart w:id="6" w:name="O_1195335"/>
      <w:bookmarkEnd w:id="6"/>
      <w:r w:rsidRPr="008D53A3">
        <w:t>Elements and Performance Criteria</w:t>
      </w:r>
    </w:p>
    <w:tbl>
      <w:tblPr>
        <w:tblW w:w="9632" w:type="dxa"/>
        <w:tblLayout w:type="fixed"/>
        <w:tblCellMar>
          <w:left w:w="62" w:type="dxa"/>
          <w:right w:w="62" w:type="dxa"/>
        </w:tblCellMar>
        <w:tblLook w:val="0000"/>
      </w:tblPr>
      <w:tblGrid>
        <w:gridCol w:w="365"/>
        <w:gridCol w:w="3325"/>
        <w:gridCol w:w="435"/>
        <w:gridCol w:w="5372"/>
        <w:gridCol w:w="135"/>
      </w:tblGrid>
      <w:tr w:rsidTr="008D53A3">
        <w:tblPrEx>
          <w:tblW w:w="9632" w:type="dxa"/>
          <w:tblLayout w:type="fixed"/>
          <w:tblCellMar>
            <w:left w:w="62" w:type="dxa"/>
            <w:right w:w="62" w:type="dxa"/>
          </w:tblCellMar>
          <w:tblLook w:val="0000"/>
        </w:tblPrEx>
        <w:trPr>
          <w:gridAfter w:val="1"/>
          <w:wAfter w:w="135" w:type="dxa"/>
        </w:trPr>
        <w:tc>
          <w:tcPr>
            <w:tcW w:w="3690" w:type="dxa"/>
            <w:gridSpan w:val="2"/>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ELEMENTS</w:t>
            </w:r>
          </w:p>
        </w:tc>
        <w:tc>
          <w:tcPr>
            <w:tcW w:w="58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PERFORMANCE CRITERIA</w:t>
            </w:r>
          </w:p>
        </w:tc>
      </w:tr>
      <w:tr w:rsidTr="008D53A3">
        <w:tblPrEx>
          <w:tblW w:w="9632" w:type="dxa"/>
          <w:tblLayout w:type="fixed"/>
          <w:tblCellMar>
            <w:left w:w="62" w:type="dxa"/>
            <w:right w:w="62" w:type="dxa"/>
          </w:tblCellMar>
          <w:tblLook w:val="0000"/>
        </w:tblPrEx>
        <w:trPr>
          <w:gridAfter w:val="1"/>
          <w:wAfter w:w="135" w:type="dxa"/>
        </w:trPr>
        <w:tc>
          <w:tcPr>
            <w:tcW w:w="3690"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Elements describe the essential outcomes.</w:t>
            </w:r>
          </w:p>
        </w:tc>
        <w:tc>
          <w:tcPr>
            <w:tcW w:w="58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Performance criteria describe the performance needed to demonstrate achievement of the element.</w:t>
            </w:r>
          </w:p>
        </w:tc>
      </w:tr>
      <w:tr w:rsidTr="008D53A3">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1</w:t>
            </w:r>
          </w:p>
        </w:tc>
        <w:tc>
          <w:tcPr>
            <w:tcW w:w="332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Implement a policy framework for the transport and storage of dangerous goods</w:t>
            </w: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1.1</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Policies are developed to comply with the current ADG Code, and dangerous goods transport and storage regulations and are consistent with overall workplace policies</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1.2</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Re</w:t>
            </w:r>
            <w:r w:rsidRPr="008D53A3">
              <w:t>sponsibilities and duties for transporting and storing dangerous goods are clearly defined, allocated and included in job descriptions and duty statements for all relevant positions</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1.3</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Licensing requirements for employees are confirmed</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1.4</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Consultative processes are developed and implemented</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1.5</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Emergency incident/accident procedures are developed and implemented</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1.6</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Information, instructions and training on dangerous goods transport and storage procedures are provided to enable employ</w:t>
            </w:r>
            <w:r w:rsidRPr="008D53A3">
              <w:t>ees to effectively implement the required systems and processes</w:t>
            </w:r>
          </w:p>
        </w:tc>
      </w:tr>
      <w:tr w:rsidTr="008D53A3">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2</w:t>
            </w:r>
          </w:p>
        </w:tc>
        <w:tc>
          <w:tcPr>
            <w:tcW w:w="332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Establish and maintain procedures for identifying hazards and assessing risks</w:t>
            </w: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2.1</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Hazards in the work area are identified and confirmed</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2.2</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Procedures for ongoing identification of hazards and risk assessment are developed and integrated within work systems</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2.3</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Hazard identification is addressed at the planning, design and evaluation stages of any workplace change</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2.4</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Maintenance and ins</w:t>
            </w:r>
            <w:r w:rsidRPr="008D53A3">
              <w:t>pection program is instituted to confirm that vehicles, equipment and storage areas comply with regulatory and enterprise requirements</w:t>
            </w:r>
          </w:p>
        </w:tc>
      </w:tr>
      <w:tr w:rsidTr="008D53A3">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3</w:t>
            </w:r>
          </w:p>
        </w:tc>
        <w:tc>
          <w:tcPr>
            <w:tcW w:w="332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 xml:space="preserve">Establish and maintain assessment procedures for </w:t>
            </w:r>
            <w:r w:rsidRPr="008D53A3">
              <w:rPr>
                <w:rStyle w:val="SpecialBold"/>
              </w:rPr>
              <w:t>monitoring conformance and controlling risks</w:t>
            </w: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3.1</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 xml:space="preserve">Ongoing system for risk control, based on a hierarchy of controls, is developed and integrated within general </w:t>
            </w:r>
            <w:r w:rsidRPr="008D53A3">
              <w:t>work procedures</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3.2</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Measures to control assessed risks and monitor conformance are developed and implemented in accordance with current ADG Cod</w:t>
            </w:r>
            <w:r w:rsidRPr="008D53A3">
              <w:t>e, relevant dangerous goods transport regulations, codes of practice and priorities identified in the workplace</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3.3</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Non-conformance is investigated and procedures for rectification are instituted</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3.4</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Inadequacies in dangerous goods transport procedures are identified and measures are implemented to improve workplace practice</w:t>
            </w:r>
          </w:p>
        </w:tc>
      </w:tr>
      <w:tr w:rsidTr="008D53A3">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4</w:t>
            </w:r>
          </w:p>
        </w:tc>
        <w:tc>
          <w:tcPr>
            <w:tcW w:w="332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Implement and monitor procedures for maintaining dangerous goods records</w:t>
            </w: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4.1</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 xml:space="preserve">Dangerous goods records system is established in </w:t>
            </w:r>
            <w:r w:rsidRPr="008D53A3">
              <w:t>accordance with relevant legislative framework</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4.2</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Accurate and legible records for operation within the workplace are completed in accordance with the current ADG Code, dangerous goods transport regulations, enterprise policies and legislative requirem</w:t>
            </w:r>
            <w:r w:rsidRPr="008D53A3">
              <w:t>ents</w:t>
            </w:r>
          </w:p>
        </w:tc>
      </w:tr>
      <w:tr w:rsidTr="008D53A3">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5</w:t>
            </w:r>
          </w:p>
        </w:tc>
        <w:tc>
          <w:tcPr>
            <w:tcW w:w="3325" w:type="dxa"/>
            <w:vMerge w:val="restart"/>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rPr>
                <w:rStyle w:val="SpecialBold"/>
              </w:rPr>
              <w:t>Evaluate the implementation of dangerous goods transport policies, procedures and programs within the workplace</w:t>
            </w: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5.1</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Effectiveness of the dangerous goods transport policies, procedures and programs is assessed</w:t>
            </w:r>
          </w:p>
        </w:tc>
      </w:tr>
      <w:tr w:rsidTr="008D53A3">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5.2</w:t>
            </w:r>
          </w:p>
        </w:tc>
        <w:tc>
          <w:tcPr>
            <w:tcW w:w="5507" w:type="dxa"/>
            <w:gridSpan w:val="2"/>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t>Improvements to dangerous goods transport procedures are identified and implemented</w:t>
            </w:r>
          </w:p>
        </w:tc>
      </w:tr>
      <w:tr w:rsidTr="008D53A3">
        <w:tblPrEx>
          <w:tblW w:w="9632" w:type="dxa"/>
          <w:tblLayout w:type="fixed"/>
          <w:tblCellMar>
            <w:left w:w="62" w:type="dxa"/>
            <w:right w:w="62" w:type="dxa"/>
          </w:tblCellMar>
          <w:tblLook w:val="0000"/>
        </w:tblPrEx>
        <w:trPr>
          <w:trHeight w:val="1459"/>
        </w:trPr>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8D53A3">
            <w:pPr>
              <w:pStyle w:val="BodyText"/>
              <w:keepLines w:val="0"/>
            </w:pPr>
          </w:p>
        </w:tc>
        <w:tc>
          <w:tcPr>
            <w:tcW w:w="435" w:type="dxa"/>
            <w:tcBorders>
              <w:top w:val="nil"/>
              <w:left w:val="nil"/>
              <w:bottom w:val="nil"/>
              <w:right w:val="nil"/>
            </w:tcBorders>
            <w:tcMar>
              <w:top w:w="0" w:type="dxa"/>
              <w:left w:w="62" w:type="dxa"/>
              <w:bottom w:w="0" w:type="dxa"/>
              <w:right w:w="62" w:type="dxa"/>
            </w:tcMar>
          </w:tcPr>
          <w:p w:rsidR="00000000" w:rsidP="008D53A3">
            <w:pPr>
              <w:pStyle w:val="BodyText"/>
              <w:rPr>
                <w:lang w:val="en-NZ"/>
              </w:rPr>
            </w:pPr>
            <w:r w:rsidRPr="008D53A3">
              <w:rPr>
                <w:rStyle w:val="SpecialBold"/>
              </w:rPr>
              <w:t>5.3</w:t>
            </w:r>
          </w:p>
        </w:tc>
        <w:tc>
          <w:tcPr>
            <w:tcW w:w="5507" w:type="dxa"/>
            <w:gridSpan w:val="2"/>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Compliance with current ADG Code, dangerous goods transport regulations and codes of practice is assessed to ensure legal requirements are maintained as a minimum an</w:t>
            </w:r>
            <w:r w:rsidRPr="008D53A3">
              <w:t>d exceeded where possible</w:t>
            </w:r>
          </w:p>
        </w:tc>
      </w:tr>
    </w:tbl>
    <w:p w:rsidR="00182674" w:rsidP="008D53A3">
      <w:pPr>
        <w:pStyle w:val="NoPaddingFontSize1"/>
      </w:pPr>
    </w:p>
    <w:p w:rsidR="00182674" w:rsidP="008D53A3">
      <w:pPr>
        <w:pStyle w:val="NoPaddingFontSize1"/>
      </w:pPr>
    </w:p>
    <w:p w:rsidR="00000000" w:rsidRPr="008D53A3" w:rsidP="008D53A3">
      <w:pPr>
        <w:pStyle w:val="Heading1"/>
      </w:pPr>
      <w:bookmarkStart w:id="7" w:name="O_1195334"/>
      <w:bookmarkEnd w:id="7"/>
      <w:r w:rsidRPr="008D53A3">
        <w:t>Foundation Skills</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Foundation skills essential to performance are explicit in the performance criteria of this unit of competency.</w:t>
            </w:r>
          </w:p>
        </w:tc>
      </w:tr>
    </w:tbl>
    <w:p w:rsidR="00182674" w:rsidP="008D53A3">
      <w:pPr>
        <w:pStyle w:val="NoPaddingFontSize1"/>
      </w:pPr>
    </w:p>
    <w:p w:rsidR="00182674" w:rsidP="008D53A3">
      <w:pPr>
        <w:pStyle w:val="NoPaddingFontSize1"/>
      </w:pPr>
    </w:p>
    <w:p w:rsidR="00000000" w:rsidRPr="008D53A3" w:rsidP="008D53A3">
      <w:pPr>
        <w:pStyle w:val="Heading1"/>
      </w:pPr>
      <w:bookmarkStart w:id="8" w:name="O_1195333"/>
      <w:bookmarkEnd w:id="8"/>
      <w:r w:rsidRPr="008D53A3">
        <w:t>Range of Conditions</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Range is restricted to essential operating conditions and any other variables essential to the work environment.</w:t>
            </w:r>
          </w:p>
          <w:p w:rsidR="00000000" w:rsidRPr="008D53A3" w:rsidP="008D53A3">
            <w:pPr>
              <w:pStyle w:val="BodyText"/>
            </w:pPr>
            <w:r w:rsidRPr="008D53A3">
              <w:t>Non-essential conditions can be found in the TLI Transport and Logistics Training Package Companion Volume Implementation Guide.</w:t>
            </w:r>
          </w:p>
        </w:tc>
      </w:tr>
    </w:tbl>
    <w:p w:rsidR="00182674" w:rsidP="008D53A3">
      <w:pPr>
        <w:pStyle w:val="NoPaddingFontSize1"/>
      </w:pPr>
    </w:p>
    <w:p w:rsidR="00182674" w:rsidP="008D53A3">
      <w:pPr>
        <w:pStyle w:val="NoPaddingFontSize1"/>
      </w:pPr>
    </w:p>
    <w:p w:rsidR="00000000" w:rsidRPr="008D53A3" w:rsidP="008D53A3">
      <w:pPr>
        <w:pStyle w:val="Heading1"/>
      </w:pPr>
      <w:bookmarkStart w:id="9" w:name="O_1195332"/>
      <w:bookmarkEnd w:id="9"/>
      <w:r w:rsidRPr="008D53A3">
        <w:t>Unit Mapping Information</w:t>
      </w:r>
    </w:p>
    <w:tbl>
      <w:tblPr>
        <w:tblW w:w="9497" w:type="dxa"/>
        <w:tblLayout w:type="fixed"/>
        <w:tblCellMar>
          <w:left w:w="62" w:type="dxa"/>
          <w:right w:w="62" w:type="dxa"/>
        </w:tblCellMar>
        <w:tblLook w:val="0000"/>
      </w:tblPr>
      <w:tblGrid>
        <w:gridCol w:w="9497"/>
      </w:tblGrid>
      <w:tr w:rsidTr="008D5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3A3" w:rsidP="008D53A3">
            <w:pPr>
              <w:pStyle w:val="BodyText"/>
            </w:pPr>
            <w:r w:rsidRPr="008D53A3">
              <w:t>This unit replaces and is equivalent to TLIP4003A Implement, maintain and evaluate dangerous goods transport procedures within the workplace.</w:t>
            </w:r>
          </w:p>
        </w:tc>
      </w:tr>
    </w:tbl>
    <w:p w:rsidR="00182674" w:rsidP="008D53A3">
      <w:pPr>
        <w:pStyle w:val="NoPaddingFontSize1"/>
      </w:pPr>
    </w:p>
    <w:p w:rsidR="00182674" w:rsidP="008D53A3">
      <w:pPr>
        <w:pStyle w:val="NoPaddingFontSize1"/>
      </w:pPr>
    </w:p>
    <w:p w:rsidR="00000000" w:rsidRPr="008D53A3" w:rsidP="008D53A3">
      <w:pPr>
        <w:pStyle w:val="Heading1"/>
      </w:pPr>
      <w:bookmarkStart w:id="10" w:name="O_1195341"/>
      <w:bookmarkEnd w:id="10"/>
      <w:r w:rsidRPr="008D53A3">
        <w:t>Links</w:t>
      </w:r>
    </w:p>
    <w:p w:rsidR="00000000" w:rsidRPr="008D53A3" w:rsidP="00182674">
      <w:pPr>
        <w:pStyle w:val="BodyText"/>
      </w:pPr>
      <w:r w:rsidRPr="008D53A3">
        <w:t xml:space="preserve">Companion Volume Implementation Guides are found in </w:t>
      </w:r>
      <w:r w:rsidRPr="008D53A3">
        <w:t xml:space="preserve">VETNet - </w:t>
      </w:r>
      <w:r>
        <w:fldChar w:fldCharType="begin"/>
      </w:r>
      <w:r>
        <w:instrText xml:space="preserve"> HYPERLINK "https://vetnet.gov.au/Pages/TrainingDocs.aspx?q=df441c6e-213d-43e3-874c-0b3f7036d851" </w:instrText>
      </w:r>
      <w:r>
        <w:fldChar w:fldCharType="separate"/>
      </w:r>
      <w:r w:rsidRPr="001C3B17">
        <w:rPr>
          <w:rStyle w:val="Hyperlink"/>
        </w:rPr>
        <w:t>https://vetnet.gov.au/Pages/TrainingDocs.aspx?q=df441c6e-213d-43e3-874c-0b3f7036d851</w:t>
      </w:r>
      <w:r>
        <w:fldChar w:fldCharType="end"/>
      </w:r>
    </w:p>
    <w:p w:rsidR="00000000" w:rsidRPr="008D53A3" w:rsidP="008D53A3"/>
    <w:sectPr w:rsidSect="008D5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A3" w:rsidRPr="00182674" w:rsidP="0018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674" w:rsidP="008D5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674" w:rsidP="008D53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82674" w:rsidP="008D5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3A3" w:rsidRPr="00182674" w:rsidP="00182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674" w:rsidRPr="002D2AF8" w:rsidP="008D53A3">
    <w:pPr>
      <w:pStyle w:val="Header"/>
      <w:framePr w:wrap="around"/>
    </w:pPr>
    <w:r>
      <w:fldChar w:fldCharType="begin"/>
    </w:r>
    <w:r>
      <w:instrText xml:space="preserve"> TITLE   \* MERGEFORMAT </w:instrText>
    </w:r>
    <w:r>
      <w:fldChar w:fldCharType="separate"/>
    </w:r>
    <w:r>
      <w:t>TLIP4003 Implement, maintain and evaluate dangerous goods transport procedures within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82674" w:rsidP="008D5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9CB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10C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3A3"/>
    <w:pPr>
      <w:spacing w:before="360" w:after="60"/>
      <w:outlineLvl w:val="0"/>
    </w:pPr>
    <w:rPr>
      <w:sz w:val="32"/>
    </w:rPr>
  </w:style>
  <w:style w:type="paragraph" w:styleId="Heading2">
    <w:name w:val="heading 2"/>
    <w:basedOn w:val="HeadingBase"/>
    <w:next w:val="BodyText"/>
    <w:link w:val="Heading2Char"/>
    <w:qFormat/>
    <w:rsid w:val="008D53A3"/>
    <w:pPr>
      <w:keepLines/>
      <w:spacing w:before="240" w:after="120"/>
      <w:outlineLvl w:val="1"/>
    </w:pPr>
    <w:rPr>
      <w:sz w:val="28"/>
      <w:szCs w:val="40"/>
    </w:rPr>
  </w:style>
  <w:style w:type="paragraph" w:styleId="Heading3">
    <w:name w:val="heading 3"/>
    <w:basedOn w:val="HeadingBase"/>
    <w:next w:val="BodyText"/>
    <w:link w:val="Heading3Char"/>
    <w:qFormat/>
    <w:rsid w:val="008D53A3"/>
    <w:pPr>
      <w:spacing w:before="180" w:after="120"/>
      <w:outlineLvl w:val="2"/>
    </w:pPr>
    <w:rPr>
      <w:spacing w:val="-10"/>
      <w:kern w:val="32"/>
    </w:rPr>
  </w:style>
  <w:style w:type="paragraph" w:styleId="Heading4">
    <w:name w:val="heading 4"/>
    <w:basedOn w:val="HeadingBase"/>
    <w:next w:val="BodyText"/>
    <w:link w:val="Heading4Char"/>
    <w:qFormat/>
    <w:rsid w:val="008D53A3"/>
    <w:pPr>
      <w:spacing w:before="160" w:after="120"/>
      <w:outlineLvl w:val="3"/>
    </w:pPr>
    <w:rPr>
      <w:sz w:val="22"/>
    </w:rPr>
  </w:style>
  <w:style w:type="paragraph" w:styleId="Heading5">
    <w:name w:val="heading 5"/>
    <w:basedOn w:val="HeadingBase"/>
    <w:next w:val="Normal"/>
    <w:link w:val="Heading5Char"/>
    <w:qFormat/>
    <w:rsid w:val="008D53A3"/>
    <w:pPr>
      <w:spacing w:before="80"/>
      <w:outlineLvl w:val="4"/>
    </w:pPr>
    <w:rPr>
      <w:color w:val="918585"/>
      <w:sz w:val="20"/>
    </w:rPr>
  </w:style>
  <w:style w:type="paragraph" w:styleId="Heading6">
    <w:name w:val="heading 6"/>
    <w:basedOn w:val="HeadingBase"/>
    <w:next w:val="Normal"/>
    <w:link w:val="Heading6Char"/>
    <w:qFormat/>
    <w:rsid w:val="008D53A3"/>
    <w:pPr>
      <w:spacing w:before="60"/>
      <w:outlineLvl w:val="5"/>
    </w:pPr>
    <w:rPr>
      <w:color w:val="918585"/>
      <w:sz w:val="20"/>
    </w:rPr>
  </w:style>
  <w:style w:type="paragraph" w:styleId="Heading7">
    <w:name w:val="heading 7"/>
    <w:basedOn w:val="Normal"/>
    <w:next w:val="Normal"/>
    <w:link w:val="Heading7Char"/>
    <w:qFormat/>
    <w:rsid w:val="008D53A3"/>
    <w:pPr>
      <w:ind w:left="720"/>
      <w:outlineLvl w:val="6"/>
    </w:pPr>
    <w:rPr>
      <w:i/>
    </w:rPr>
  </w:style>
  <w:style w:type="paragraph" w:styleId="Heading8">
    <w:name w:val="heading 8"/>
    <w:basedOn w:val="Normal"/>
    <w:next w:val="Normal"/>
    <w:link w:val="Heading8Char"/>
    <w:qFormat/>
    <w:rsid w:val="008D53A3"/>
    <w:pPr>
      <w:ind w:left="720"/>
      <w:outlineLvl w:val="7"/>
    </w:pPr>
    <w:rPr>
      <w:i/>
    </w:rPr>
  </w:style>
  <w:style w:type="paragraph" w:styleId="Heading9">
    <w:name w:val="heading 9"/>
    <w:basedOn w:val="Normal"/>
    <w:next w:val="Normal"/>
    <w:link w:val="Heading9Char"/>
    <w:qFormat/>
    <w:rsid w:val="008D53A3"/>
    <w:pPr>
      <w:ind w:left="720"/>
      <w:outlineLvl w:val="8"/>
    </w:pPr>
    <w:rPr>
      <w:i/>
    </w:rPr>
  </w:style>
  <w:style w:type="character" w:default="1" w:styleId="DefaultParagraphFont">
    <w:name w:val="Default Paragraph Font"/>
    <w:uiPriority w:val="1"/>
    <w:unhideWhenUsed/>
    <w:rsid w:val="008D5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3A3"/>
  </w:style>
  <w:style w:type="character" w:customStyle="1" w:styleId="Heading1Char">
    <w:name w:val="Heading 1 Char"/>
    <w:basedOn w:val="DefaultParagraphFont"/>
    <w:link w:val="Heading1"/>
    <w:rsid w:val="008D53A3"/>
    <w:rPr>
      <w:rFonts w:ascii="Times New Roman" w:eastAsia="Times New Roman" w:hAnsi="Times New Roman" w:cs="Times New Roman"/>
      <w:b/>
      <w:sz w:val="32"/>
      <w:szCs w:val="20"/>
      <w:lang w:eastAsia="en-US"/>
    </w:rPr>
  </w:style>
  <w:style w:type="paragraph" w:styleId="BodyText">
    <w:name w:val="Body Text"/>
    <w:basedOn w:val="Normal"/>
    <w:link w:val="BodyTextChar"/>
    <w:rsid w:val="008D5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3A3"/>
    <w:rPr>
      <w:rFonts w:ascii="Times New Roman" w:eastAsia="Times New Roman" w:hAnsi="Times New Roman" w:cs="Times New Roman"/>
      <w:sz w:val="24"/>
      <w:lang w:eastAsia="en-US"/>
    </w:rPr>
  </w:style>
  <w:style w:type="paragraph" w:styleId="ListBullet">
    <w:name w:val="List Bullet"/>
    <w:basedOn w:val="List"/>
    <w:rsid w:val="008D53A3"/>
    <w:pPr>
      <w:numPr>
        <w:numId w:val="11"/>
      </w:numPr>
      <w:tabs>
        <w:tab w:val="clear" w:pos="340"/>
      </w:tabs>
      <w:spacing w:before="40" w:after="40"/>
    </w:pPr>
  </w:style>
  <w:style w:type="character" w:customStyle="1" w:styleId="SpecialBold">
    <w:name w:val="Special Bold"/>
    <w:basedOn w:val="DefaultParagraphFont"/>
    <w:rsid w:val="008D53A3"/>
    <w:rPr>
      <w:b/>
      <w:spacing w:val="0"/>
    </w:rPr>
  </w:style>
  <w:style w:type="paragraph" w:customStyle="1" w:styleId="SuperHeading">
    <w:name w:val="SuperHeading"/>
    <w:basedOn w:val="Normal"/>
    <w:rsid w:val="008D53A3"/>
    <w:pPr>
      <w:spacing w:before="240" w:after="120"/>
      <w:outlineLvl w:val="0"/>
    </w:pPr>
    <w:rPr>
      <w:rFonts w:ascii="Times New Roman" w:hAnsi="Times New Roman"/>
      <w:b/>
      <w:sz w:val="32"/>
    </w:rPr>
  </w:style>
  <w:style w:type="paragraph" w:customStyle="1" w:styleId="AllowPageBreak">
    <w:name w:val="AllowPageBreak"/>
    <w:rsid w:val="008D53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5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3A3"/>
    <w:rPr>
      <w:rFonts w:ascii="Courier New" w:eastAsia="Times New Roman" w:hAnsi="Courier New" w:cs="Times New Roman"/>
      <w:i/>
      <w:szCs w:val="20"/>
      <w:lang w:eastAsia="en-US"/>
    </w:rPr>
  </w:style>
  <w:style w:type="paragraph" w:customStyle="1" w:styleId="HeadingBase">
    <w:name w:val="Heading Base"/>
    <w:rsid w:val="008D5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3A3"/>
    <w:pPr>
      <w:tabs>
        <w:tab w:val="right" w:leader="dot" w:pos="9072"/>
      </w:tabs>
      <w:ind w:left="567"/>
    </w:pPr>
    <w:rPr>
      <w:szCs w:val="22"/>
    </w:rPr>
  </w:style>
  <w:style w:type="paragraph" w:customStyle="1" w:styleId="TOCBase">
    <w:name w:val="TOC Base"/>
    <w:rsid w:val="008D5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3A3"/>
    <w:pPr>
      <w:tabs>
        <w:tab w:val="right" w:leader="dot" w:pos="9072"/>
      </w:tabs>
      <w:spacing w:before="40" w:after="40"/>
      <w:ind w:left="284"/>
    </w:pPr>
    <w:rPr>
      <w:rFonts w:ascii="Times New Roman" w:hAnsi="Times New Roman"/>
    </w:rPr>
  </w:style>
  <w:style w:type="paragraph" w:styleId="TOC1">
    <w:name w:val="toc 1"/>
    <w:basedOn w:val="TOCBase"/>
    <w:next w:val="Normal"/>
    <w:rsid w:val="008D5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3A3"/>
    <w:rPr>
      <w:rFonts w:ascii="Times New Roman" w:eastAsia="Times New Roman" w:hAnsi="Times New Roman" w:cs="Times New Roman"/>
      <w:sz w:val="16"/>
      <w:lang w:eastAsia="en-US"/>
    </w:rPr>
  </w:style>
  <w:style w:type="paragraph" w:styleId="Title">
    <w:name w:val="Title"/>
    <w:basedOn w:val="HeadingBase"/>
    <w:link w:val="TitleChar"/>
    <w:qFormat/>
    <w:rsid w:val="008D53A3"/>
    <w:pPr>
      <w:spacing w:before="5040"/>
      <w:jc w:val="center"/>
    </w:pPr>
    <w:rPr>
      <w:sz w:val="48"/>
      <w:szCs w:val="72"/>
      <w:lang w:val="en-US"/>
    </w:rPr>
  </w:style>
  <w:style w:type="character" w:customStyle="1" w:styleId="TitleChar">
    <w:name w:val="Title Char"/>
    <w:basedOn w:val="DefaultParagraphFont"/>
    <w:link w:val="Title"/>
    <w:rsid w:val="008D5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3A3"/>
    <w:pPr>
      <w:tabs>
        <w:tab w:val="left" w:pos="3600"/>
        <w:tab w:val="left" w:pos="3958"/>
      </w:tabs>
    </w:pPr>
  </w:style>
  <w:style w:type="paragraph" w:styleId="List">
    <w:name w:val="List"/>
    <w:basedOn w:val="BodyText"/>
    <w:next w:val="BodyText"/>
    <w:rsid w:val="008D53A3"/>
    <w:pPr>
      <w:tabs>
        <w:tab w:val="left" w:pos="340"/>
      </w:tabs>
      <w:spacing w:before="60" w:after="60"/>
      <w:ind w:left="340" w:hanging="340"/>
    </w:pPr>
  </w:style>
  <w:style w:type="paragraph" w:customStyle="1" w:styleId="Note">
    <w:name w:val="Note"/>
    <w:basedOn w:val="BodyText"/>
    <w:rsid w:val="008D5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3A3"/>
    <w:pPr>
      <w:framePr w:wrap="auto" w:hAnchor="text" w:y="6049"/>
    </w:pPr>
    <w:rPr>
      <w:color w:val="000000"/>
      <w:sz w:val="40"/>
    </w:rPr>
  </w:style>
  <w:style w:type="paragraph" w:customStyle="1" w:styleId="TOCTitle">
    <w:name w:val="TOCTitle"/>
    <w:basedOn w:val="Heading1"/>
    <w:rsid w:val="008D53A3"/>
    <w:pPr>
      <w:spacing w:after="240"/>
      <w:jc w:val="center"/>
      <w:outlineLvl w:val="9"/>
    </w:pPr>
    <w:rPr>
      <w:caps/>
    </w:rPr>
  </w:style>
  <w:style w:type="paragraph" w:customStyle="1" w:styleId="Version">
    <w:name w:val="Version"/>
    <w:rsid w:val="008D53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3A3"/>
    <w:pPr>
      <w:numPr>
        <w:numId w:val="12"/>
      </w:numPr>
      <w:tabs>
        <w:tab w:val="clear" w:pos="680"/>
      </w:tabs>
    </w:pPr>
  </w:style>
  <w:style w:type="paragraph" w:styleId="Index1">
    <w:name w:val="index 1"/>
    <w:basedOn w:val="Normal"/>
    <w:next w:val="Normal"/>
    <w:semiHidden/>
    <w:rsid w:val="008D53A3"/>
    <w:pPr>
      <w:keepNext w:val="0"/>
      <w:tabs>
        <w:tab w:val="right" w:pos="4176"/>
      </w:tabs>
      <w:ind w:left="198" w:hanging="198"/>
    </w:pPr>
    <w:rPr>
      <w:rFonts w:ascii="Garamond" w:hAnsi="Garamond"/>
    </w:rPr>
  </w:style>
  <w:style w:type="paragraph" w:styleId="IndexHeading">
    <w:name w:val="index heading"/>
    <w:basedOn w:val="Normal"/>
    <w:next w:val="Index1"/>
    <w:semiHidden/>
    <w:rsid w:val="008D53A3"/>
    <w:pPr>
      <w:spacing w:before="120" w:after="120"/>
    </w:pPr>
    <w:rPr>
      <w:rFonts w:ascii="Arial" w:hAnsi="Arial"/>
      <w:b/>
      <w:color w:val="918585"/>
      <w:sz w:val="24"/>
    </w:rPr>
  </w:style>
  <w:style w:type="paragraph" w:styleId="Header">
    <w:name w:val="header"/>
    <w:basedOn w:val="Normal"/>
    <w:link w:val="HeaderChar"/>
    <w:rsid w:val="008D5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3A3"/>
    <w:rPr>
      <w:rFonts w:ascii="Times New Roman" w:eastAsia="Times New Roman" w:hAnsi="Times New Roman" w:cs="Times New Roman"/>
      <w:sz w:val="16"/>
      <w:szCs w:val="20"/>
      <w:lang w:val="en-GB" w:eastAsia="en-US"/>
    </w:rPr>
  </w:style>
  <w:style w:type="paragraph" w:customStyle="1" w:styleId="Chapter">
    <w:name w:val="Chapter"/>
    <w:basedOn w:val="Normal"/>
    <w:rsid w:val="008D53A3"/>
    <w:pPr>
      <w:spacing w:before="240"/>
    </w:pPr>
    <w:rPr>
      <w:rFonts w:ascii="Times New Roman" w:hAnsi="Times New Roman"/>
      <w:smallCaps/>
      <w:spacing w:val="80"/>
      <w:sz w:val="28"/>
    </w:rPr>
  </w:style>
  <w:style w:type="paragraph" w:customStyle="1" w:styleId="InChapter">
    <w:name w:val="InChapter"/>
    <w:basedOn w:val="Heading3"/>
    <w:rsid w:val="008D53A3"/>
    <w:pPr>
      <w:spacing w:after="240"/>
      <w:outlineLvl w:val="9"/>
    </w:pPr>
    <w:rPr>
      <w:noProof/>
    </w:rPr>
  </w:style>
  <w:style w:type="paragraph" w:styleId="Index2">
    <w:name w:val="index 2"/>
    <w:basedOn w:val="Normal"/>
    <w:next w:val="Normal"/>
    <w:semiHidden/>
    <w:rsid w:val="008D53A3"/>
    <w:pPr>
      <w:tabs>
        <w:tab w:val="right" w:pos="4176"/>
      </w:tabs>
      <w:ind w:left="568" w:hanging="284"/>
    </w:pPr>
    <w:rPr>
      <w:rFonts w:ascii="Garamond" w:hAnsi="Garamond"/>
    </w:rPr>
  </w:style>
  <w:style w:type="paragraph" w:customStyle="1" w:styleId="Byline">
    <w:name w:val="Byline"/>
    <w:rsid w:val="008D5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3A3"/>
    <w:pPr>
      <w:tabs>
        <w:tab w:val="clear" w:pos="3600"/>
        <w:tab w:val="clear" w:pos="3958"/>
      </w:tabs>
      <w:jc w:val="right"/>
    </w:pPr>
  </w:style>
  <w:style w:type="character" w:styleId="Emphasis">
    <w:name w:val="Emphasis"/>
    <w:basedOn w:val="DefaultParagraphFont"/>
    <w:qFormat/>
    <w:rsid w:val="008D53A3"/>
    <w:rPr>
      <w:i/>
    </w:rPr>
  </w:style>
  <w:style w:type="paragraph" w:styleId="Caption">
    <w:name w:val="caption"/>
    <w:basedOn w:val="BodyText"/>
    <w:next w:val="Normal"/>
    <w:qFormat/>
    <w:rsid w:val="008D53A3"/>
    <w:pPr>
      <w:framePr w:w="2268" w:hSpace="181" w:vSpace="181" w:wrap="around" w:vAnchor="text" w:hAnchor="page" w:x="1135" w:y="285" w:anchorLock="1"/>
    </w:pPr>
    <w:rPr>
      <w:i/>
    </w:rPr>
  </w:style>
  <w:style w:type="paragraph" w:customStyle="1" w:styleId="MiniTOCTitle">
    <w:name w:val="MiniTOCTitle"/>
    <w:basedOn w:val="Heading4"/>
    <w:rsid w:val="008D53A3"/>
    <w:pPr>
      <w:spacing w:before="240"/>
      <w:outlineLvl w:val="9"/>
    </w:pPr>
    <w:rPr>
      <w:noProof/>
      <w:sz w:val="24"/>
    </w:rPr>
  </w:style>
  <w:style w:type="paragraph" w:customStyle="1" w:styleId="MiniTOCItem">
    <w:name w:val="MiniTOCItem"/>
    <w:basedOn w:val="ListBullet"/>
    <w:rsid w:val="008D53A3"/>
    <w:pPr>
      <w:numPr>
        <w:numId w:val="0"/>
      </w:numPr>
      <w:tabs>
        <w:tab w:val="right" w:leader="dot" w:pos="6521"/>
      </w:tabs>
      <w:spacing w:before="0" w:after="0"/>
    </w:pPr>
  </w:style>
  <w:style w:type="paragraph" w:customStyle="1" w:styleId="TOFTitle">
    <w:name w:val="TOFTitle"/>
    <w:basedOn w:val="TOCTitle"/>
    <w:rsid w:val="008D53A3"/>
  </w:style>
  <w:style w:type="paragraph" w:styleId="TableofFigures">
    <w:name w:val="table of figures"/>
    <w:basedOn w:val="Normal"/>
    <w:next w:val="Normal"/>
    <w:semiHidden/>
    <w:rsid w:val="008D53A3"/>
    <w:pPr>
      <w:tabs>
        <w:tab w:val="right" w:leader="dot" w:pos="9072"/>
      </w:tabs>
      <w:ind w:left="970" w:hanging="403"/>
    </w:pPr>
    <w:rPr>
      <w:rFonts w:ascii="Times New Roman" w:hAnsi="Times New Roman"/>
      <w:b/>
    </w:rPr>
  </w:style>
  <w:style w:type="paragraph" w:styleId="ListNumber">
    <w:name w:val="List Number"/>
    <w:basedOn w:val="List"/>
    <w:rsid w:val="008D53A3"/>
    <w:pPr>
      <w:numPr>
        <w:numId w:val="14"/>
      </w:numPr>
      <w:tabs>
        <w:tab w:val="clear" w:pos="340"/>
      </w:tabs>
    </w:pPr>
  </w:style>
  <w:style w:type="character" w:customStyle="1" w:styleId="WingdingSymbols">
    <w:name w:val="Wingding Symbols"/>
    <w:rsid w:val="008D53A3"/>
    <w:rPr>
      <w:rFonts w:ascii="Wingdings" w:hAnsi="Wingdings"/>
    </w:rPr>
  </w:style>
  <w:style w:type="paragraph" w:customStyle="1" w:styleId="TableHeading">
    <w:name w:val="Table Heading"/>
    <w:basedOn w:val="HeadingBase"/>
    <w:rsid w:val="008D53A3"/>
    <w:pPr>
      <w:keepLines/>
      <w:pBdr>
        <w:bottom w:val="single" w:sz="6" w:space="1" w:color="918585"/>
      </w:pBdr>
      <w:spacing w:before="240"/>
    </w:pPr>
  </w:style>
  <w:style w:type="character" w:customStyle="1" w:styleId="HotSpot">
    <w:name w:val="HotSpot"/>
    <w:rsid w:val="008D53A3"/>
    <w:rPr>
      <w:color w:val="0033CC"/>
      <w:u w:val="none"/>
    </w:rPr>
  </w:style>
  <w:style w:type="paragraph" w:customStyle="1" w:styleId="BodyTextRight">
    <w:name w:val="Body Text Right"/>
    <w:basedOn w:val="BodyText"/>
    <w:rsid w:val="008D53A3"/>
    <w:pPr>
      <w:spacing w:before="0" w:after="0"/>
      <w:jc w:val="right"/>
    </w:pPr>
  </w:style>
  <w:style w:type="paragraph" w:styleId="Index3">
    <w:name w:val="index 3"/>
    <w:basedOn w:val="ListNumber2"/>
    <w:next w:val="Normal"/>
    <w:semiHidden/>
    <w:rsid w:val="008D53A3"/>
    <w:pPr>
      <w:numPr>
        <w:numId w:val="0"/>
      </w:numPr>
      <w:tabs>
        <w:tab w:val="right" w:leader="dot" w:pos="4176"/>
      </w:tabs>
    </w:pPr>
  </w:style>
  <w:style w:type="paragraph" w:styleId="ListNumber2">
    <w:name w:val="List Number 2"/>
    <w:basedOn w:val="List2"/>
    <w:rsid w:val="008D53A3"/>
    <w:pPr>
      <w:numPr>
        <w:numId w:val="9"/>
      </w:numPr>
      <w:tabs>
        <w:tab w:val="clear" w:pos="1060"/>
      </w:tabs>
    </w:pPr>
  </w:style>
  <w:style w:type="paragraph" w:customStyle="1" w:styleId="MarginNote">
    <w:name w:val="Margin Note"/>
    <w:basedOn w:val="BodyText"/>
    <w:rsid w:val="008D5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3A3"/>
    <w:rPr>
      <w:sz w:val="32"/>
    </w:rPr>
  </w:style>
  <w:style w:type="paragraph" w:customStyle="1" w:styleId="HeadingProcedure">
    <w:name w:val="Heading Procedure"/>
    <w:basedOn w:val="HeadingBase"/>
    <w:next w:val="Normal"/>
    <w:rsid w:val="008D53A3"/>
    <w:pPr>
      <w:tabs>
        <w:tab w:val="left" w:pos="0"/>
      </w:tabs>
      <w:spacing w:before="120" w:after="60"/>
    </w:pPr>
    <w:rPr>
      <w:i/>
      <w:color w:val="918585"/>
      <w:sz w:val="22"/>
    </w:rPr>
  </w:style>
  <w:style w:type="paragraph" w:customStyle="1" w:styleId="TableBodyText">
    <w:name w:val="Table Body Text"/>
    <w:basedOn w:val="BodyText"/>
    <w:rsid w:val="008D53A3"/>
    <w:pPr>
      <w:spacing w:before="60" w:after="60"/>
    </w:pPr>
  </w:style>
  <w:style w:type="paragraph" w:styleId="ListContinue">
    <w:name w:val="List Continue"/>
    <w:basedOn w:val="List"/>
    <w:rsid w:val="008D53A3"/>
    <w:pPr>
      <w:ind w:firstLine="0"/>
    </w:pPr>
  </w:style>
  <w:style w:type="paragraph" w:customStyle="1" w:styleId="ListNote">
    <w:name w:val="List Note"/>
    <w:basedOn w:val="List"/>
    <w:rsid w:val="008D53A3"/>
    <w:pPr>
      <w:pBdr>
        <w:top w:val="single" w:sz="6" w:space="2" w:color="918585"/>
        <w:bottom w:val="single" w:sz="6" w:space="2" w:color="918585"/>
      </w:pBdr>
      <w:tabs>
        <w:tab w:val="left" w:pos="1021"/>
      </w:tabs>
      <w:ind w:firstLine="0"/>
    </w:pPr>
  </w:style>
  <w:style w:type="paragraph" w:customStyle="1" w:styleId="Warning">
    <w:name w:val="Warning"/>
    <w:basedOn w:val="BodyText"/>
    <w:rsid w:val="008D53A3"/>
    <w:pPr>
      <w:shd w:val="clear" w:color="auto" w:fill="D9D9D9"/>
      <w:tabs>
        <w:tab w:val="left" w:pos="992"/>
      </w:tabs>
      <w:ind w:left="119" w:right="119"/>
    </w:pPr>
    <w:rPr>
      <w:sz w:val="20"/>
    </w:rPr>
  </w:style>
  <w:style w:type="paragraph" w:customStyle="1" w:styleId="MarginIcons">
    <w:name w:val="Margin Icons"/>
    <w:basedOn w:val="BodyText"/>
    <w:rsid w:val="008D5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3A3"/>
    <w:rPr>
      <w:rFonts w:ascii="Courier New" w:hAnsi="Courier New"/>
    </w:rPr>
  </w:style>
  <w:style w:type="paragraph" w:customStyle="1" w:styleId="NoteBullet">
    <w:name w:val="Note Bullet"/>
    <w:basedOn w:val="Note"/>
    <w:rsid w:val="008D53A3"/>
    <w:pPr>
      <w:tabs>
        <w:tab w:val="clear" w:pos="680"/>
      </w:tabs>
      <w:spacing w:before="60" w:after="60"/>
    </w:pPr>
  </w:style>
  <w:style w:type="paragraph" w:customStyle="1" w:styleId="SubHeading2">
    <w:name w:val="SubHeading2"/>
    <w:basedOn w:val="HeadingBase"/>
    <w:rsid w:val="008D53A3"/>
    <w:pPr>
      <w:spacing w:before="240" w:after="60"/>
    </w:pPr>
    <w:rPr>
      <w:sz w:val="20"/>
    </w:rPr>
  </w:style>
  <w:style w:type="paragraph" w:customStyle="1" w:styleId="SubHeading1">
    <w:name w:val="SubHeading1"/>
    <w:basedOn w:val="HeadingBase"/>
    <w:rsid w:val="008D53A3"/>
    <w:pPr>
      <w:spacing w:before="240" w:after="60"/>
    </w:pPr>
    <w:rPr>
      <w:color w:val="918585"/>
      <w:sz w:val="22"/>
    </w:rPr>
  </w:style>
  <w:style w:type="paragraph" w:customStyle="1" w:styleId="SideHeading">
    <w:name w:val="Side Heading"/>
    <w:basedOn w:val="HeadingBase"/>
    <w:rsid w:val="008D5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3A3"/>
    <w:pPr>
      <w:numPr>
        <w:numId w:val="10"/>
      </w:numPr>
    </w:pPr>
  </w:style>
  <w:style w:type="paragraph" w:styleId="PlainText">
    <w:name w:val="Plain Text"/>
    <w:basedOn w:val="Normal"/>
    <w:link w:val="PlainTextChar"/>
    <w:rsid w:val="008D53A3"/>
    <w:rPr>
      <w:sz w:val="20"/>
    </w:rPr>
  </w:style>
  <w:style w:type="character" w:customStyle="1" w:styleId="PlainTextChar">
    <w:name w:val="Plain Text Char"/>
    <w:basedOn w:val="DefaultParagraphFont"/>
    <w:link w:val="PlainText"/>
    <w:rsid w:val="008D53A3"/>
    <w:rPr>
      <w:rFonts w:ascii="Courier New" w:eastAsia="Times New Roman" w:hAnsi="Courier New" w:cs="Times New Roman"/>
      <w:sz w:val="20"/>
      <w:szCs w:val="20"/>
      <w:lang w:eastAsia="en-US"/>
    </w:rPr>
  </w:style>
  <w:style w:type="character" w:customStyle="1" w:styleId="MenuOption">
    <w:name w:val="Menu Option"/>
    <w:basedOn w:val="DefaultParagraphFont"/>
    <w:rsid w:val="008D53A3"/>
    <w:rPr>
      <w:b/>
      <w:smallCaps/>
    </w:rPr>
  </w:style>
  <w:style w:type="paragraph" w:customStyle="1" w:styleId="TableListNumber">
    <w:name w:val="Table List Number"/>
    <w:basedOn w:val="ListNumber"/>
    <w:rsid w:val="008D53A3"/>
    <w:pPr>
      <w:numPr>
        <w:numId w:val="0"/>
      </w:numPr>
    </w:pPr>
  </w:style>
  <w:style w:type="paragraph" w:styleId="TOC4">
    <w:name w:val="toc 4"/>
    <w:basedOn w:val="TOCBase"/>
    <w:next w:val="Normal"/>
    <w:semiHidden/>
    <w:rsid w:val="008D53A3"/>
    <w:pPr>
      <w:tabs>
        <w:tab w:val="right" w:leader="dot" w:pos="9071"/>
      </w:tabs>
      <w:ind w:left="1701"/>
    </w:pPr>
  </w:style>
  <w:style w:type="paragraph" w:customStyle="1" w:styleId="ListAlpha">
    <w:name w:val="List Alpha"/>
    <w:basedOn w:val="List"/>
    <w:rsid w:val="008D53A3"/>
    <w:pPr>
      <w:numPr>
        <w:numId w:val="8"/>
      </w:numPr>
    </w:pPr>
  </w:style>
  <w:style w:type="paragraph" w:customStyle="1" w:styleId="ListAlpha2">
    <w:name w:val="List Alpha 2"/>
    <w:basedOn w:val="List2"/>
    <w:rsid w:val="008D53A3"/>
    <w:pPr>
      <w:numPr>
        <w:numId w:val="7"/>
      </w:numPr>
    </w:pPr>
  </w:style>
  <w:style w:type="paragraph" w:styleId="List2">
    <w:name w:val="List 2"/>
    <w:basedOn w:val="BodyText"/>
    <w:rsid w:val="008D53A3"/>
    <w:pPr>
      <w:tabs>
        <w:tab w:val="left" w:pos="680"/>
      </w:tabs>
      <w:spacing w:before="60" w:after="60"/>
      <w:ind w:left="680" w:hanging="340"/>
    </w:pPr>
  </w:style>
  <w:style w:type="paragraph" w:styleId="List3">
    <w:name w:val="List 3"/>
    <w:basedOn w:val="BodyText"/>
    <w:rsid w:val="008D53A3"/>
    <w:pPr>
      <w:tabs>
        <w:tab w:val="left" w:pos="1021"/>
      </w:tabs>
      <w:spacing w:before="60" w:after="60"/>
      <w:ind w:left="1020" w:hanging="340"/>
    </w:pPr>
  </w:style>
  <w:style w:type="paragraph" w:styleId="List4">
    <w:name w:val="List 4"/>
    <w:basedOn w:val="BodyText"/>
    <w:rsid w:val="008D53A3"/>
    <w:pPr>
      <w:tabs>
        <w:tab w:val="left" w:pos="1361"/>
      </w:tabs>
      <w:spacing w:before="60" w:after="60"/>
      <w:ind w:left="1361" w:hanging="340"/>
    </w:pPr>
  </w:style>
  <w:style w:type="paragraph" w:styleId="List5">
    <w:name w:val="List 5"/>
    <w:basedOn w:val="BodyText"/>
    <w:rsid w:val="008D53A3"/>
    <w:pPr>
      <w:tabs>
        <w:tab w:val="left" w:pos="1701"/>
      </w:tabs>
      <w:spacing w:before="60" w:after="60"/>
      <w:ind w:left="1701" w:hanging="340"/>
    </w:pPr>
  </w:style>
  <w:style w:type="paragraph" w:styleId="ListBullet3">
    <w:name w:val="List Bullet 3"/>
    <w:basedOn w:val="List3"/>
    <w:rsid w:val="008D53A3"/>
    <w:pPr>
      <w:numPr>
        <w:numId w:val="13"/>
      </w:numPr>
      <w:tabs>
        <w:tab w:val="clear" w:pos="1021"/>
      </w:tabs>
      <w:ind w:left="1037" w:hanging="357"/>
    </w:pPr>
  </w:style>
  <w:style w:type="paragraph" w:styleId="ListBullet4">
    <w:name w:val="List Bullet 4"/>
    <w:basedOn w:val="List4"/>
    <w:rsid w:val="008D53A3"/>
    <w:pPr>
      <w:numPr>
        <w:numId w:val="2"/>
      </w:numPr>
      <w:tabs>
        <w:tab w:val="clear" w:pos="1361"/>
      </w:tabs>
    </w:pPr>
  </w:style>
  <w:style w:type="paragraph" w:styleId="ListBullet5">
    <w:name w:val="List Bullet 5"/>
    <w:basedOn w:val="List5"/>
    <w:rsid w:val="008D53A3"/>
    <w:pPr>
      <w:numPr>
        <w:numId w:val="3"/>
      </w:numPr>
    </w:pPr>
  </w:style>
  <w:style w:type="paragraph" w:styleId="ListContinue2">
    <w:name w:val="List Continue 2"/>
    <w:basedOn w:val="List2"/>
    <w:rsid w:val="008D53A3"/>
    <w:pPr>
      <w:ind w:firstLine="0"/>
    </w:pPr>
  </w:style>
  <w:style w:type="paragraph" w:styleId="ListContinue3">
    <w:name w:val="List Continue 3"/>
    <w:basedOn w:val="List3"/>
    <w:rsid w:val="008D53A3"/>
    <w:pPr>
      <w:ind w:left="1021" w:firstLine="0"/>
    </w:pPr>
  </w:style>
  <w:style w:type="paragraph" w:styleId="ListContinue4">
    <w:name w:val="List Continue 4"/>
    <w:basedOn w:val="List4"/>
    <w:rsid w:val="008D53A3"/>
    <w:pPr>
      <w:ind w:firstLine="0"/>
    </w:pPr>
  </w:style>
  <w:style w:type="paragraph" w:styleId="ListContinue5">
    <w:name w:val="List Continue 5"/>
    <w:basedOn w:val="List5"/>
    <w:rsid w:val="008D53A3"/>
    <w:pPr>
      <w:ind w:firstLine="0"/>
    </w:pPr>
  </w:style>
  <w:style w:type="paragraph" w:styleId="ListNumber3">
    <w:name w:val="List Number 3"/>
    <w:basedOn w:val="List3"/>
    <w:rsid w:val="008D53A3"/>
    <w:pPr>
      <w:numPr>
        <w:numId w:val="4"/>
      </w:numPr>
    </w:pPr>
  </w:style>
  <w:style w:type="paragraph" w:styleId="ListNumber4">
    <w:name w:val="List Number 4"/>
    <w:basedOn w:val="List4"/>
    <w:rsid w:val="008D53A3"/>
    <w:pPr>
      <w:numPr>
        <w:numId w:val="5"/>
      </w:numPr>
    </w:pPr>
  </w:style>
  <w:style w:type="paragraph" w:styleId="ListNumber5">
    <w:name w:val="List Number 5"/>
    <w:basedOn w:val="List5"/>
    <w:rsid w:val="008D53A3"/>
    <w:pPr>
      <w:numPr>
        <w:numId w:val="6"/>
      </w:numPr>
    </w:pPr>
  </w:style>
  <w:style w:type="paragraph" w:styleId="BlockText">
    <w:name w:val="Block Text"/>
    <w:basedOn w:val="Normal"/>
    <w:rsid w:val="008D53A3"/>
    <w:pPr>
      <w:spacing w:after="120"/>
      <w:ind w:left="1440" w:right="1440"/>
    </w:pPr>
  </w:style>
  <w:style w:type="character" w:customStyle="1" w:styleId="Subscript">
    <w:name w:val="Subscript"/>
    <w:basedOn w:val="DefaultParagraphFont"/>
    <w:rsid w:val="008D53A3"/>
    <w:rPr>
      <w:sz w:val="16"/>
      <w:vertAlign w:val="subscript"/>
    </w:rPr>
  </w:style>
  <w:style w:type="character" w:customStyle="1" w:styleId="Superscript">
    <w:name w:val="Superscript"/>
    <w:basedOn w:val="DefaultParagraphFont"/>
    <w:rsid w:val="008D53A3"/>
    <w:rPr>
      <w:sz w:val="16"/>
      <w:vertAlign w:val="superscript"/>
    </w:rPr>
  </w:style>
  <w:style w:type="character" w:customStyle="1" w:styleId="Symbols">
    <w:name w:val="Symbols"/>
    <w:basedOn w:val="DefaultParagraphFont"/>
    <w:rsid w:val="008D53A3"/>
    <w:rPr>
      <w:rFonts w:ascii="Symbol" w:hAnsi="Symbol"/>
    </w:rPr>
  </w:style>
  <w:style w:type="character" w:customStyle="1" w:styleId="MenuOptions">
    <w:name w:val="Menu Options"/>
    <w:basedOn w:val="DefaultParagraphFont"/>
    <w:rsid w:val="008D53A3"/>
    <w:rPr>
      <w:rFonts w:ascii="Arial Narrow" w:hAnsi="Arial Narrow"/>
      <w:smallCaps/>
    </w:rPr>
  </w:style>
  <w:style w:type="character" w:customStyle="1" w:styleId="Buttons">
    <w:name w:val="Buttons"/>
    <w:basedOn w:val="DefaultParagraphFont"/>
    <w:rsid w:val="008D53A3"/>
    <w:rPr>
      <w:b/>
    </w:rPr>
  </w:style>
  <w:style w:type="character" w:customStyle="1" w:styleId="Underlined">
    <w:name w:val="Underlined"/>
    <w:basedOn w:val="DefaultParagraphFont"/>
    <w:rsid w:val="008D53A3"/>
    <w:rPr>
      <w:u w:val="single"/>
    </w:rPr>
  </w:style>
  <w:style w:type="paragraph" w:customStyle="1" w:styleId="TableBodyTextRight">
    <w:name w:val="Table Body Text Right"/>
    <w:basedOn w:val="TableBodyText"/>
    <w:rsid w:val="008D53A3"/>
    <w:pPr>
      <w:widowControl w:val="0"/>
      <w:autoSpaceDE w:val="0"/>
      <w:autoSpaceDN w:val="0"/>
      <w:adjustRightInd w:val="0"/>
      <w:jc w:val="right"/>
    </w:pPr>
    <w:rPr>
      <w:rFonts w:cs="Arial"/>
      <w:szCs w:val="18"/>
    </w:rPr>
  </w:style>
  <w:style w:type="paragraph" w:customStyle="1" w:styleId="CopyrightText">
    <w:name w:val="Copyright Text"/>
    <w:basedOn w:val="BodyText"/>
    <w:rsid w:val="008D53A3"/>
    <w:rPr>
      <w:sz w:val="18"/>
    </w:rPr>
  </w:style>
  <w:style w:type="paragraph" w:customStyle="1" w:styleId="BodySmallRight">
    <w:name w:val="Body Small Right"/>
    <w:basedOn w:val="BodyTextRight"/>
    <w:rsid w:val="008D53A3"/>
    <w:rPr>
      <w:sz w:val="18"/>
      <w:szCs w:val="18"/>
    </w:rPr>
  </w:style>
  <w:style w:type="paragraph" w:customStyle="1" w:styleId="MarginEdition">
    <w:name w:val="Margin Edition"/>
    <w:basedOn w:val="MarginNote"/>
    <w:rsid w:val="008D53A3"/>
    <w:pPr>
      <w:spacing w:before="0" w:after="0"/>
    </w:pPr>
    <w:rPr>
      <w:rFonts w:ascii="Times New Roman" w:hAnsi="Times New Roman"/>
      <w:color w:val="999999"/>
    </w:rPr>
  </w:style>
  <w:style w:type="paragraph" w:customStyle="1" w:styleId="Spacer">
    <w:name w:val="Spacer"/>
    <w:basedOn w:val="Normal"/>
    <w:rsid w:val="008D53A3"/>
    <w:rPr>
      <w:sz w:val="2"/>
      <w:szCs w:val="2"/>
    </w:rPr>
  </w:style>
  <w:style w:type="character" w:customStyle="1" w:styleId="Small">
    <w:name w:val="Small"/>
    <w:basedOn w:val="DefaultParagraphFont"/>
    <w:rsid w:val="008D53A3"/>
    <w:rPr>
      <w:sz w:val="16"/>
    </w:rPr>
  </w:style>
  <w:style w:type="paragraph" w:customStyle="1" w:styleId="WideTable">
    <w:name w:val="Wide Table"/>
    <w:basedOn w:val="Normal"/>
    <w:rsid w:val="008D53A3"/>
    <w:pPr>
      <w:ind w:left="-1418"/>
    </w:pPr>
    <w:rPr>
      <w:sz w:val="2"/>
      <w:szCs w:val="2"/>
    </w:rPr>
  </w:style>
  <w:style w:type="character" w:styleId="PageNumber">
    <w:name w:val="page number"/>
    <w:basedOn w:val="DefaultParagraphFont"/>
    <w:rsid w:val="008D53A3"/>
  </w:style>
  <w:style w:type="paragraph" w:styleId="Quote">
    <w:name w:val="Quote"/>
    <w:basedOn w:val="Heading1"/>
    <w:link w:val="QuoteChar"/>
    <w:qFormat/>
    <w:rsid w:val="008D53A3"/>
    <w:rPr>
      <w:b w:val="0"/>
      <w:sz w:val="72"/>
      <w:szCs w:val="72"/>
      <w:lang w:val="en-NZ"/>
    </w:rPr>
  </w:style>
  <w:style w:type="character" w:customStyle="1" w:styleId="QuoteChar">
    <w:name w:val="Quote Char"/>
    <w:basedOn w:val="DefaultParagraphFont"/>
    <w:link w:val="Quote"/>
    <w:rsid w:val="008D5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3A3"/>
    <w:pPr>
      <w:pageBreakBefore/>
    </w:pPr>
  </w:style>
  <w:style w:type="paragraph" w:customStyle="1" w:styleId="Border">
    <w:name w:val="Border"/>
    <w:basedOn w:val="Normal"/>
    <w:qFormat/>
    <w:rsid w:val="008D5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3A3"/>
    <w:rPr>
      <w:b/>
      <w:bCs/>
      <w:i/>
      <w:iCs/>
      <w:color w:val="auto"/>
    </w:rPr>
  </w:style>
  <w:style w:type="paragraph" w:styleId="IntenseQuote">
    <w:name w:val="Intense Quote"/>
    <w:basedOn w:val="Normal"/>
    <w:next w:val="Normal"/>
    <w:link w:val="IntenseQuoteChar"/>
    <w:uiPriority w:val="30"/>
    <w:qFormat/>
    <w:rsid w:val="008D5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3A3"/>
    <w:rPr>
      <w:smallCaps/>
      <w:color w:val="auto"/>
      <w:u w:val="single"/>
    </w:rPr>
  </w:style>
  <w:style w:type="character" w:styleId="IntenseReference">
    <w:name w:val="Intense Reference"/>
    <w:basedOn w:val="DefaultParagraphFont"/>
    <w:uiPriority w:val="32"/>
    <w:qFormat/>
    <w:rsid w:val="008D53A3"/>
    <w:rPr>
      <w:b/>
      <w:bCs/>
      <w:smallCaps/>
      <w:color w:val="auto"/>
      <w:spacing w:val="5"/>
      <w:u w:val="single"/>
    </w:rPr>
  </w:style>
  <w:style w:type="paragraph" w:customStyle="1" w:styleId="2ColumnHeading">
    <w:name w:val="2Column Heading"/>
    <w:basedOn w:val="BodyText"/>
    <w:qFormat/>
    <w:rsid w:val="008D53A3"/>
    <w:pPr>
      <w:spacing w:after="60"/>
      <w:ind w:left="-2268"/>
    </w:pPr>
    <w:rPr>
      <w:b/>
    </w:rPr>
  </w:style>
  <w:style w:type="paragraph" w:customStyle="1" w:styleId="Heading1TOC">
    <w:name w:val="Heading1 TOC"/>
    <w:basedOn w:val="Normal"/>
    <w:qFormat/>
    <w:rsid w:val="008D53A3"/>
    <w:pPr>
      <w:spacing w:before="240" w:after="120"/>
    </w:pPr>
    <w:rPr>
      <w:rFonts w:ascii="Times New Roman" w:hAnsi="Times New Roman"/>
      <w:b/>
      <w:sz w:val="32"/>
    </w:rPr>
  </w:style>
  <w:style w:type="paragraph" w:customStyle="1" w:styleId="Heading2TOC">
    <w:name w:val="Heading2 TOC"/>
    <w:basedOn w:val="Normal"/>
    <w:qFormat/>
    <w:rsid w:val="008D53A3"/>
    <w:pPr>
      <w:spacing w:before="240" w:after="60"/>
    </w:pPr>
    <w:rPr>
      <w:rFonts w:ascii="Times New Roman" w:hAnsi="Times New Roman"/>
      <w:b/>
      <w:sz w:val="28"/>
    </w:rPr>
  </w:style>
  <w:style w:type="character" w:customStyle="1" w:styleId="Underline">
    <w:name w:val="Underline"/>
    <w:basedOn w:val="DefaultParagraphFont"/>
    <w:qFormat/>
    <w:rsid w:val="008D53A3"/>
    <w:rPr>
      <w:u w:val="single"/>
    </w:rPr>
  </w:style>
  <w:style w:type="character" w:customStyle="1" w:styleId="BoldandItalics">
    <w:name w:val="Bold and Italics"/>
    <w:qFormat/>
    <w:rsid w:val="008D53A3"/>
    <w:rPr>
      <w:b/>
      <w:i/>
      <w:u w:val="none"/>
    </w:rPr>
  </w:style>
  <w:style w:type="paragraph" w:styleId="BalloonText">
    <w:name w:val="Balloon Text"/>
    <w:basedOn w:val="Normal"/>
    <w:link w:val="BalloonTextChar"/>
    <w:rsid w:val="008D53A3"/>
    <w:rPr>
      <w:rFonts w:ascii="Tahoma" w:hAnsi="Tahoma" w:cs="Tahoma"/>
      <w:sz w:val="16"/>
      <w:szCs w:val="16"/>
    </w:rPr>
  </w:style>
  <w:style w:type="character" w:customStyle="1" w:styleId="BalloonTextChar">
    <w:name w:val="Balloon Text Char"/>
    <w:basedOn w:val="DefaultParagraphFont"/>
    <w:link w:val="BalloonText"/>
    <w:rsid w:val="008D5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3A3"/>
    <w:rPr>
      <w:b/>
      <w:color w:val="660033"/>
      <w:spacing w:val="0"/>
    </w:rPr>
  </w:style>
  <w:style w:type="paragraph" w:customStyle="1" w:styleId="Nameditemlist">
    <w:name w:val="Named item list"/>
    <w:basedOn w:val="BodyText"/>
    <w:qFormat/>
    <w:rsid w:val="008D53A3"/>
    <w:pPr>
      <w:tabs>
        <w:tab w:val="left" w:pos="2835"/>
      </w:tabs>
      <w:ind w:left="2835" w:hanging="2835"/>
    </w:pPr>
  </w:style>
  <w:style w:type="paragraph" w:customStyle="1" w:styleId="BodyTextnopadding">
    <w:name w:val="Body Text no padding"/>
    <w:basedOn w:val="BodyText"/>
    <w:qFormat/>
    <w:rsid w:val="008D53A3"/>
    <w:pPr>
      <w:spacing w:before="0" w:after="0"/>
    </w:pPr>
  </w:style>
  <w:style w:type="paragraph" w:customStyle="1" w:styleId="BodyTextBold">
    <w:name w:val="Body Text Bold"/>
    <w:basedOn w:val="BodyText"/>
    <w:qFormat/>
    <w:rsid w:val="008D53A3"/>
    <w:rPr>
      <w:b/>
    </w:rPr>
  </w:style>
  <w:style w:type="character" w:styleId="Hyperlink">
    <w:name w:val="Hyperlink"/>
    <w:basedOn w:val="DefaultParagraphFont"/>
    <w:uiPriority w:val="99"/>
    <w:unhideWhenUsed/>
    <w:rsid w:val="00182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5146</Characters>
  <Application>Microsoft Office Word</Application>
  <DocSecurity>0</DocSecurity>
  <Lines>205</Lines>
  <Paragraphs>97</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TLIP4003 Implement, maintain and evaluate dangerous goods transport procedures within the workplace</dc:title>
  <dc:subject>Approved</dc:subject>
  <dc:creator>Industry Skills Australia</dc:creator>
  <cp:keywords>Release: 2</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