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D3C" w:rsidP="000C4D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TLIP3027 Organise freight invoicing and payment</w:t>
      </w:r>
      <w:r>
        <w:fldChar w:fldCharType="end"/>
      </w:r>
    </w:p>
    <w:p w:rsidR="000C4D3C" w:rsidP="000C4D3C">
      <w:pPr>
        <w:pStyle w:val="Version"/>
        <w:sectPr w:rsidSect="00E85C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5C0C" w:rsidP="00E85C0C">
      <w:pPr>
        <w:pStyle w:val="SuperHeading"/>
      </w:pPr>
      <w:r w:rsidRPr="00E85C0C">
        <w:t>TLIP3027 Organise freight invoicing and payment</w:t>
      </w:r>
    </w:p>
    <w:p w:rsidR="00000000" w:rsidRPr="00E85C0C" w:rsidP="00E85C0C">
      <w:pPr>
        <w:pStyle w:val="Heading1"/>
      </w:pPr>
      <w:bookmarkStart w:id="1" w:name="O_799415"/>
      <w:bookmarkEnd w:id="1"/>
      <w:r w:rsidRPr="00E85C0C">
        <w:t>Modification History</w:t>
      </w:r>
    </w:p>
    <w:p w:rsidR="000C4D3C" w:rsidP="000C4D3C">
      <w:pPr>
        <w:pStyle w:val="BodyText"/>
      </w:pPr>
      <w:r w:rsidRPr="00E85C0C">
        <w:t>Release 1. This is the first release of this unit of competency in the TLI Transport and Logistics Training Package.</w:t>
      </w:r>
    </w:p>
    <w:p w:rsidR="00000000" w:rsidRPr="00E85C0C" w:rsidP="00E85C0C">
      <w:pPr>
        <w:pStyle w:val="Heading1"/>
      </w:pPr>
      <w:bookmarkStart w:id="2" w:name="O_799416"/>
      <w:bookmarkEnd w:id="2"/>
      <w:r w:rsidRPr="00E85C0C">
        <w:t>Application</w:t>
      </w:r>
    </w:p>
    <w:p w:rsidR="00000000" w:rsidRPr="00E85C0C" w:rsidP="000C4D3C">
      <w:pPr>
        <w:pStyle w:val="BodyText"/>
      </w:pPr>
      <w:r w:rsidRPr="00E85C0C">
        <w:t>This unit involves the skills and knowledge required to organise freight invoici</w:t>
      </w:r>
      <w:r w:rsidRPr="00E85C0C">
        <w:t xml:space="preserve">ng and payment. </w:t>
      </w:r>
    </w:p>
    <w:p w:rsidR="00000000" w:rsidRPr="00E85C0C" w:rsidP="000C4D3C">
      <w:pPr>
        <w:pStyle w:val="BodyText"/>
      </w:pPr>
      <w:r w:rsidRPr="00E85C0C">
        <w:t xml:space="preserve">It includes preparing invoices, coordinating documentation and processing payments. </w:t>
      </w:r>
    </w:p>
    <w:p w:rsidR="00000000" w:rsidRPr="00E85C0C" w:rsidP="000C4D3C">
      <w:pPr>
        <w:pStyle w:val="BodyText"/>
      </w:pPr>
      <w:r w:rsidRPr="00E85C0C">
        <w:t>Work involves discretion and judgment for self and others in organising freight invoicing and payment. It is performed under limited or minimum supervisio</w:t>
      </w:r>
      <w:r w:rsidRPr="00E85C0C">
        <w:t>n with general guidance on progress and outcomes.</w:t>
      </w:r>
    </w:p>
    <w:p w:rsidR="000C4D3C" w:rsidP="000C4D3C">
      <w:pPr>
        <w:pStyle w:val="BodyText"/>
      </w:pPr>
      <w:r w:rsidRPr="00E85C0C">
        <w:t>No licensing, legislative or certification requirements apply to this unit at the time of publication.</w:t>
      </w:r>
    </w:p>
    <w:p w:rsidR="00000000" w:rsidRPr="00E85C0C" w:rsidP="00E85C0C">
      <w:pPr>
        <w:pStyle w:val="Heading1"/>
      </w:pPr>
      <w:bookmarkStart w:id="3" w:name="O_799417"/>
      <w:bookmarkEnd w:id="3"/>
      <w:r w:rsidRPr="00E85C0C">
        <w:t>Pre-requisite Unit</w:t>
      </w:r>
    </w:p>
    <w:p w:rsidR="00000000" w:rsidRPr="00E85C0C" w:rsidP="000C4D3C">
      <w:pPr>
        <w:pStyle w:val="BodyText"/>
      </w:pPr>
      <w:r w:rsidRPr="00E85C0C">
        <w:t>Not applicable.</w:t>
      </w:r>
    </w:p>
    <w:p w:rsidR="00000000" w:rsidRPr="00E85C0C" w:rsidP="00E85C0C">
      <w:pPr>
        <w:pStyle w:val="Heading1"/>
      </w:pPr>
      <w:bookmarkStart w:id="4" w:name="O_799418"/>
      <w:bookmarkEnd w:id="4"/>
      <w:r w:rsidRPr="00E85C0C">
        <w:t>Competency Field</w:t>
      </w:r>
    </w:p>
    <w:p w:rsidR="000C4D3C" w:rsidP="000C4D3C">
      <w:pPr>
        <w:pStyle w:val="BodyText"/>
      </w:pPr>
      <w:r w:rsidRPr="00E85C0C">
        <w:t>P – Administrati</w:t>
      </w:r>
      <w:r w:rsidRPr="00E85C0C">
        <w:t>on and Finance</w:t>
      </w:r>
    </w:p>
    <w:p w:rsidR="00000000" w:rsidRPr="00E85C0C" w:rsidP="00E85C0C">
      <w:pPr>
        <w:pStyle w:val="Heading1"/>
      </w:pPr>
      <w:bookmarkStart w:id="5" w:name="O_799419"/>
      <w:bookmarkEnd w:id="5"/>
      <w:r w:rsidRPr="00E85C0C">
        <w:t>Unit Sector</w:t>
      </w:r>
    </w:p>
    <w:p w:rsidR="00000000" w:rsidRPr="00E85C0C" w:rsidP="000C4D3C">
      <w:pPr>
        <w:pStyle w:val="BodyText"/>
      </w:pPr>
      <w:r w:rsidRPr="00E85C0C">
        <w:t>Not applicable.</w:t>
      </w:r>
    </w:p>
    <w:p w:rsidR="00000000" w:rsidRPr="00E85C0C" w:rsidP="00E85C0C">
      <w:pPr>
        <w:pStyle w:val="Heading1"/>
      </w:pPr>
      <w:bookmarkStart w:id="6" w:name="O_799420"/>
      <w:bookmarkEnd w:id="6"/>
      <w:r w:rsidRPr="00E85C0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0C4D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0C" w:rsidP="00E85C0C">
            <w:pPr>
              <w:pStyle w:val="BodyText"/>
            </w:pPr>
            <w:r w:rsidRPr="00E85C0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rPr>
                <w:rStyle w:val="SpecialBold"/>
              </w:rPr>
              <w:t>PERFORMANCE CRITERIA</w:t>
            </w:r>
          </w:p>
        </w:tc>
      </w:tr>
      <w:tr w:rsidTr="000C4D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Performance criteria describe the performance needed to demonstrate achievement of the element.</w:t>
            </w:r>
          </w:p>
        </w:tc>
      </w:tr>
      <w:tr w:rsidTr="000C4D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0C" w:rsidP="00E85C0C">
            <w:pPr>
              <w:pStyle w:val="BodyText"/>
            </w:pPr>
            <w:r w:rsidRPr="00E85C0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rPr>
                <w:rStyle w:val="SpecialBold"/>
              </w:rPr>
              <w:t>Prepare invoices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Purchase order or documentation regarding request for invoice is registered, validated and filed appropriately</w:t>
            </w:r>
          </w:p>
        </w:tc>
      </w:tr>
      <w:tr w:rsidTr="000C4D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Payment method, t</w:t>
            </w:r>
            <w:r w:rsidRPr="00E85C0C">
              <w:t>iming and, as required, currency and exchange rates, are noted on the documentation</w:t>
            </w:r>
          </w:p>
        </w:tc>
      </w:tr>
      <w:tr w:rsidTr="000C4D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Invoice documents that commit the business to providing goods and services are registered and sourced</w:t>
            </w:r>
          </w:p>
        </w:tc>
      </w:tr>
      <w:tr w:rsidTr="000C4D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Invoice is raised listing items in a full, clear, legible and unambiguous description</w:t>
            </w:r>
          </w:p>
        </w:tc>
      </w:tr>
      <w:tr w:rsidTr="000C4D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Invoice original is checked and authorised by a signatory at an appropriate level</w:t>
            </w:r>
          </w:p>
        </w:tc>
      </w:tr>
      <w:tr w:rsidTr="000C4D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Required documentation is forwarded to business or organisation requesting</w:t>
            </w:r>
            <w:r w:rsidRPr="00E85C0C">
              <w:t xml:space="preserve"> invoice</w:t>
            </w:r>
          </w:p>
        </w:tc>
      </w:tr>
      <w:tr w:rsidTr="000C4D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Invoice details are recorded and filed in accordance with workplace policy</w:t>
            </w:r>
          </w:p>
        </w:tc>
      </w:tr>
      <w:tr w:rsidTr="000C4D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0C" w:rsidP="00E85C0C">
            <w:pPr>
              <w:pStyle w:val="BodyText"/>
            </w:pPr>
            <w:r w:rsidRPr="00E85C0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rPr>
                <w:rStyle w:val="SpecialBold"/>
              </w:rPr>
              <w:t>Coordinate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Chart of accounts is checked at the end of the agreed period to verify payment or outstanding debt/s against invoice/s raised</w:t>
            </w:r>
          </w:p>
        </w:tc>
      </w:tr>
      <w:tr w:rsidTr="000C4D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Debtor ledger is produced from balance sheet</w:t>
            </w:r>
          </w:p>
        </w:tc>
      </w:tr>
      <w:tr w:rsidTr="000C4D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Follow-up contacts of outstanding account/s are made in accordance with workplace policy</w:t>
            </w:r>
          </w:p>
        </w:tc>
      </w:tr>
      <w:tr w:rsidTr="000C4D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Monthly statements are cross-checked at required intervals</w:t>
            </w:r>
          </w:p>
        </w:tc>
      </w:tr>
      <w:tr w:rsidTr="000C4D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Reminder notices are forwarded to customers in accordance with workplace policy</w:t>
            </w:r>
          </w:p>
        </w:tc>
      </w:tr>
      <w:tr w:rsidTr="000C4D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0C" w:rsidP="00E85C0C">
            <w:pPr>
              <w:pStyle w:val="BodyText"/>
            </w:pPr>
            <w:r w:rsidRPr="00E85C0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rPr>
                <w:rStyle w:val="SpecialBold"/>
              </w:rPr>
              <w:t>Process payments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Workplace policy and contractual requirements are followed when making payments</w:t>
            </w:r>
          </w:p>
        </w:tc>
      </w:tr>
      <w:tr w:rsidTr="000C4D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Records of payments and required government returns are completed and filed</w:t>
            </w:r>
          </w:p>
        </w:tc>
      </w:tr>
      <w:tr w:rsidTr="000C4D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Payments received are registered</w:t>
            </w:r>
          </w:p>
        </w:tc>
      </w:tr>
      <w:tr w:rsidTr="000C4D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Receipts and corresponding documents are attached to payments and are filed appropriately</w:t>
            </w:r>
          </w:p>
        </w:tc>
      </w:tr>
      <w:tr w:rsidTr="000C4D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Receipts are forwarded to customers</w:t>
            </w:r>
          </w:p>
        </w:tc>
      </w:tr>
      <w:tr w:rsidTr="000C4D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0C">
            <w:pPr>
              <w:pStyle w:val="BodyText"/>
              <w:rPr>
                <w:lang w:val="en-NZ"/>
              </w:rPr>
            </w:pPr>
            <w:r w:rsidRPr="00E85C0C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0C" w:rsidP="00E85C0C">
            <w:pPr>
              <w:pStyle w:val="BodyText"/>
            </w:pPr>
            <w:r w:rsidRPr="00E85C0C">
              <w:t>Files are retained in accordance with archival regulations for audit purposes</w:t>
            </w:r>
          </w:p>
        </w:tc>
      </w:tr>
    </w:tbl>
    <w:p w:rsidR="000C4D3C" w:rsidP="00E85C0C">
      <w:pPr>
        <w:pStyle w:val="BodyText"/>
      </w:pPr>
    </w:p>
    <w:p w:rsidR="000C4D3C" w:rsidP="00E85C0C">
      <w:pPr>
        <w:pStyle w:val="BodyText"/>
      </w:pPr>
    </w:p>
    <w:p w:rsidR="00000000" w:rsidRPr="00E85C0C" w:rsidP="00E85C0C">
      <w:pPr>
        <w:pStyle w:val="Heading1"/>
      </w:pPr>
      <w:bookmarkStart w:id="7" w:name="O_799421"/>
      <w:bookmarkEnd w:id="7"/>
      <w:r w:rsidRPr="00E85C0C">
        <w:t>Foundation Skills</w:t>
      </w:r>
    </w:p>
    <w:p w:rsidR="000C4D3C" w:rsidP="000C4D3C">
      <w:pPr>
        <w:pStyle w:val="BodyText"/>
      </w:pPr>
      <w:r w:rsidRPr="00E85C0C">
        <w:t>Foundation skills essential to performance are explicit in the performance criteria of this unit of competency.</w:t>
      </w:r>
    </w:p>
    <w:p w:rsidR="00000000" w:rsidRPr="00E85C0C" w:rsidP="00E85C0C">
      <w:pPr>
        <w:pStyle w:val="Heading1"/>
      </w:pPr>
      <w:bookmarkStart w:id="8" w:name="O_799422"/>
      <w:bookmarkEnd w:id="8"/>
      <w:r w:rsidRPr="00E85C0C">
        <w:t>Ran</w:t>
      </w:r>
      <w:r w:rsidRPr="00E85C0C">
        <w:t>ge of Conditions</w:t>
      </w:r>
    </w:p>
    <w:p w:rsidR="00000000" w:rsidRPr="00E85C0C" w:rsidP="000C4D3C">
      <w:pPr>
        <w:pStyle w:val="BodyText"/>
      </w:pPr>
      <w:r w:rsidRPr="00E85C0C">
        <w:t>Range is restricted to essential operating conditions and any other variables essential to the work environment.</w:t>
      </w:r>
    </w:p>
    <w:p w:rsidR="000C4D3C" w:rsidP="000C4D3C">
      <w:pPr>
        <w:pStyle w:val="BodyText"/>
      </w:pPr>
      <w:r w:rsidRPr="00E85C0C">
        <w:t>Non-essential conditions can be found in the Companion Volume Implementation Guide.</w:t>
      </w:r>
    </w:p>
    <w:p w:rsidR="00000000" w:rsidRPr="00E85C0C" w:rsidP="00E85C0C">
      <w:pPr>
        <w:pStyle w:val="Heading1"/>
      </w:pPr>
      <w:bookmarkStart w:id="9" w:name="O_799423"/>
      <w:bookmarkEnd w:id="9"/>
      <w:r w:rsidRPr="00E85C0C">
        <w:t>Unit Mapping Information</w:t>
      </w:r>
    </w:p>
    <w:p w:rsidR="000C4D3C" w:rsidP="000C4D3C">
      <w:pPr>
        <w:pStyle w:val="BodyText"/>
      </w:pPr>
      <w:r w:rsidRPr="00E85C0C">
        <w:t>This unit replaces and is equivalent to TLIP3027A Organise freight invoicing and payment.</w:t>
      </w:r>
    </w:p>
    <w:p w:rsidR="00000000" w:rsidRPr="00E85C0C" w:rsidP="00E85C0C">
      <w:pPr>
        <w:pStyle w:val="Heading1"/>
      </w:pPr>
      <w:bookmarkStart w:id="10" w:name="O_799430"/>
      <w:bookmarkEnd w:id="10"/>
      <w:r w:rsidRPr="00E85C0C">
        <w:t>Links</w:t>
      </w:r>
    </w:p>
    <w:p w:rsidR="00000000" w:rsidRPr="00E85C0C" w:rsidP="000C4D3C">
      <w:pPr>
        <w:pStyle w:val="BodyText"/>
      </w:pPr>
      <w:r w:rsidRPr="00E85C0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78594A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E85C0C" w:rsidP="00E85C0C"/>
    <w:sectPr w:rsidSect="00E85C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0C" w:rsidRPr="000C4D3C" w:rsidP="000C4D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D3C" w:rsidP="00E85C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4D3C" w:rsidP="00E85C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C4D3C" w:rsidP="00E85C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D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5C0C" w:rsidRPr="000C4D3C" w:rsidP="000C4D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D3C" w:rsidRPr="002D2AF8" w:rsidP="00E85C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TLIP3027 Organise freight invoicing and payment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0C4D3C" w:rsidP="00E85C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C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5C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5C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5C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5C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5C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5C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5C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5C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5C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5C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5C0C"/>
  </w:style>
  <w:style w:type="character" w:customStyle="1" w:styleId="Heading1Char">
    <w:name w:val="Heading 1 Char"/>
    <w:basedOn w:val="DefaultParagraphFont"/>
    <w:link w:val="Heading1"/>
    <w:rsid w:val="00E85C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5C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5C0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85C0C"/>
    <w:rPr>
      <w:b/>
      <w:spacing w:val="0"/>
    </w:rPr>
  </w:style>
  <w:style w:type="paragraph" w:customStyle="1" w:styleId="SuperHeading">
    <w:name w:val="SuperHeading"/>
    <w:basedOn w:val="Normal"/>
    <w:rsid w:val="00E85C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5C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5C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5C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5C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5C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5C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5C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5C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5C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5C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5C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5C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5C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5C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5C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5C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5C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5C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5C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5C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5C0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5C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5C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5C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5C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5C0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5C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5C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5C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5C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5C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5C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5C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5C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5C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5C0C"/>
    <w:rPr>
      <w:i/>
    </w:rPr>
  </w:style>
  <w:style w:type="paragraph" w:styleId="Caption">
    <w:name w:val="caption"/>
    <w:basedOn w:val="BodyText"/>
    <w:next w:val="Normal"/>
    <w:qFormat/>
    <w:rsid w:val="00E85C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5C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5C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5C0C"/>
  </w:style>
  <w:style w:type="paragraph" w:styleId="TableofFigures">
    <w:name w:val="table of figures"/>
    <w:basedOn w:val="Normal"/>
    <w:next w:val="Normal"/>
    <w:semiHidden/>
    <w:rsid w:val="00E85C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5C0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5C0C"/>
    <w:rPr>
      <w:rFonts w:ascii="Wingdings" w:hAnsi="Wingdings"/>
    </w:rPr>
  </w:style>
  <w:style w:type="paragraph" w:customStyle="1" w:styleId="TableHeading">
    <w:name w:val="Table Heading"/>
    <w:basedOn w:val="HeadingBase"/>
    <w:rsid w:val="00E85C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5C0C"/>
    <w:rPr>
      <w:color w:val="0033CC"/>
      <w:u w:val="none"/>
    </w:rPr>
  </w:style>
  <w:style w:type="paragraph" w:customStyle="1" w:styleId="BodyTextRight">
    <w:name w:val="Body Text Right"/>
    <w:basedOn w:val="BodyText"/>
    <w:rsid w:val="00E85C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5C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5C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5C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5C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5C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5C0C"/>
    <w:rPr>
      <w:sz w:val="32"/>
    </w:rPr>
  </w:style>
  <w:style w:type="paragraph" w:customStyle="1" w:styleId="HeadingProcedure">
    <w:name w:val="Heading Procedure"/>
    <w:basedOn w:val="HeadingBase"/>
    <w:next w:val="Normal"/>
    <w:rsid w:val="00E85C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5C0C"/>
    <w:pPr>
      <w:spacing w:before="60" w:after="60"/>
    </w:pPr>
  </w:style>
  <w:style w:type="paragraph" w:styleId="ListContinue">
    <w:name w:val="List Continue"/>
    <w:basedOn w:val="List"/>
    <w:rsid w:val="00E85C0C"/>
    <w:pPr>
      <w:ind w:firstLine="0"/>
    </w:pPr>
  </w:style>
  <w:style w:type="paragraph" w:customStyle="1" w:styleId="ListNote">
    <w:name w:val="List Note"/>
    <w:basedOn w:val="List"/>
    <w:rsid w:val="00E85C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5C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5C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5C0C"/>
    <w:rPr>
      <w:rFonts w:ascii="Courier New" w:hAnsi="Courier New"/>
    </w:rPr>
  </w:style>
  <w:style w:type="paragraph" w:customStyle="1" w:styleId="NoteBullet">
    <w:name w:val="Note Bullet"/>
    <w:basedOn w:val="Note"/>
    <w:rsid w:val="00E85C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5C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5C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5C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5C0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5C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5C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5C0C"/>
    <w:rPr>
      <w:b/>
      <w:smallCaps/>
    </w:rPr>
  </w:style>
  <w:style w:type="paragraph" w:customStyle="1" w:styleId="TableListNumber">
    <w:name w:val="Table List Number"/>
    <w:basedOn w:val="ListNumber"/>
    <w:rsid w:val="00E85C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5C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5C0C"/>
    <w:pPr>
      <w:numPr>
        <w:numId w:val="7"/>
      </w:numPr>
    </w:pPr>
  </w:style>
  <w:style w:type="paragraph" w:customStyle="1" w:styleId="ListAlpha2">
    <w:name w:val="List Alpha 2"/>
    <w:basedOn w:val="List2"/>
    <w:rsid w:val="00E85C0C"/>
    <w:pPr>
      <w:numPr>
        <w:numId w:val="6"/>
      </w:numPr>
    </w:pPr>
  </w:style>
  <w:style w:type="paragraph" w:styleId="List2">
    <w:name w:val="List 2"/>
    <w:basedOn w:val="BodyText"/>
    <w:rsid w:val="00E85C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5C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5C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5C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5C0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5C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5C0C"/>
    <w:pPr>
      <w:numPr>
        <w:numId w:val="2"/>
      </w:numPr>
    </w:pPr>
  </w:style>
  <w:style w:type="paragraph" w:styleId="ListContinue2">
    <w:name w:val="List Continue 2"/>
    <w:basedOn w:val="List2"/>
    <w:rsid w:val="00E85C0C"/>
    <w:pPr>
      <w:ind w:firstLine="0"/>
    </w:pPr>
  </w:style>
  <w:style w:type="paragraph" w:styleId="ListContinue3">
    <w:name w:val="List Continue 3"/>
    <w:basedOn w:val="List3"/>
    <w:rsid w:val="00E85C0C"/>
    <w:pPr>
      <w:ind w:left="1021" w:firstLine="0"/>
    </w:pPr>
  </w:style>
  <w:style w:type="paragraph" w:styleId="ListContinue4">
    <w:name w:val="List Continue 4"/>
    <w:basedOn w:val="List4"/>
    <w:rsid w:val="00E85C0C"/>
    <w:pPr>
      <w:ind w:firstLine="0"/>
    </w:pPr>
  </w:style>
  <w:style w:type="paragraph" w:styleId="ListContinue5">
    <w:name w:val="List Continue 5"/>
    <w:basedOn w:val="List5"/>
    <w:rsid w:val="00E85C0C"/>
    <w:pPr>
      <w:ind w:firstLine="0"/>
    </w:pPr>
  </w:style>
  <w:style w:type="paragraph" w:styleId="ListNumber3">
    <w:name w:val="List Number 3"/>
    <w:basedOn w:val="List3"/>
    <w:rsid w:val="00E85C0C"/>
    <w:pPr>
      <w:numPr>
        <w:numId w:val="3"/>
      </w:numPr>
    </w:pPr>
  </w:style>
  <w:style w:type="paragraph" w:styleId="ListNumber4">
    <w:name w:val="List Number 4"/>
    <w:basedOn w:val="List4"/>
    <w:rsid w:val="00E85C0C"/>
    <w:pPr>
      <w:numPr>
        <w:numId w:val="4"/>
      </w:numPr>
    </w:pPr>
  </w:style>
  <w:style w:type="paragraph" w:styleId="ListNumber5">
    <w:name w:val="List Number 5"/>
    <w:basedOn w:val="List5"/>
    <w:rsid w:val="00E85C0C"/>
    <w:pPr>
      <w:numPr>
        <w:numId w:val="5"/>
      </w:numPr>
    </w:pPr>
  </w:style>
  <w:style w:type="paragraph" w:styleId="BlockText">
    <w:name w:val="Block Text"/>
    <w:basedOn w:val="Normal"/>
    <w:rsid w:val="00E85C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5C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5C0C"/>
    <w:rPr>
      <w:sz w:val="16"/>
      <w:vertAlign w:val="superscript"/>
    </w:rPr>
  </w:style>
  <w:style w:type="character" w:customStyle="1" w:styleId="Symbols">
    <w:name w:val="Symbols"/>
    <w:basedOn w:val="DefaultParagraphFont"/>
    <w:rsid w:val="00E85C0C"/>
    <w:rPr>
      <w:rFonts w:ascii="Symbol" w:hAnsi="Symbol"/>
    </w:rPr>
  </w:style>
  <w:style w:type="character" w:customStyle="1" w:styleId="MenuOptions">
    <w:name w:val="Menu Options"/>
    <w:basedOn w:val="DefaultParagraphFont"/>
    <w:rsid w:val="00E85C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5C0C"/>
    <w:rPr>
      <w:b/>
    </w:rPr>
  </w:style>
  <w:style w:type="character" w:customStyle="1" w:styleId="Underlined">
    <w:name w:val="Underlined"/>
    <w:basedOn w:val="DefaultParagraphFont"/>
    <w:rsid w:val="00E85C0C"/>
    <w:rPr>
      <w:u w:val="single"/>
    </w:rPr>
  </w:style>
  <w:style w:type="paragraph" w:customStyle="1" w:styleId="TableBodyTextRight">
    <w:name w:val="Table Body Text Right"/>
    <w:basedOn w:val="TableBodyText"/>
    <w:rsid w:val="00E85C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5C0C"/>
    <w:rPr>
      <w:sz w:val="18"/>
    </w:rPr>
  </w:style>
  <w:style w:type="paragraph" w:customStyle="1" w:styleId="BodySmallRight">
    <w:name w:val="Body Small Right"/>
    <w:basedOn w:val="BodyTextRight"/>
    <w:rsid w:val="00E85C0C"/>
    <w:rPr>
      <w:sz w:val="18"/>
      <w:szCs w:val="18"/>
    </w:rPr>
  </w:style>
  <w:style w:type="paragraph" w:customStyle="1" w:styleId="MarginEdition">
    <w:name w:val="Margin Edition"/>
    <w:basedOn w:val="MarginNote"/>
    <w:rsid w:val="00E85C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5C0C"/>
    <w:rPr>
      <w:sz w:val="2"/>
      <w:szCs w:val="2"/>
    </w:rPr>
  </w:style>
  <w:style w:type="character" w:customStyle="1" w:styleId="Small">
    <w:name w:val="Small"/>
    <w:basedOn w:val="DefaultParagraphFont"/>
    <w:rsid w:val="00E85C0C"/>
    <w:rPr>
      <w:sz w:val="16"/>
    </w:rPr>
  </w:style>
  <w:style w:type="paragraph" w:customStyle="1" w:styleId="WideTable">
    <w:name w:val="Wide Table"/>
    <w:basedOn w:val="Normal"/>
    <w:rsid w:val="00E85C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5C0C"/>
  </w:style>
  <w:style w:type="paragraph" w:styleId="Quote">
    <w:name w:val="Quote"/>
    <w:basedOn w:val="Heading1"/>
    <w:link w:val="QuoteChar"/>
    <w:qFormat/>
    <w:rsid w:val="00E85C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5C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5C0C"/>
    <w:pPr>
      <w:pageBreakBefore/>
    </w:pPr>
  </w:style>
  <w:style w:type="paragraph" w:customStyle="1" w:styleId="Border">
    <w:name w:val="Border"/>
    <w:basedOn w:val="Normal"/>
    <w:qFormat/>
    <w:rsid w:val="00E85C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5C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C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C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5C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5C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5C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5C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5C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5C0C"/>
    <w:rPr>
      <w:u w:val="single"/>
    </w:rPr>
  </w:style>
  <w:style w:type="character" w:customStyle="1" w:styleId="BoldandItalics">
    <w:name w:val="Bold and Italics"/>
    <w:qFormat/>
    <w:rsid w:val="00E85C0C"/>
    <w:rPr>
      <w:b/>
      <w:i/>
      <w:u w:val="none"/>
    </w:rPr>
  </w:style>
  <w:style w:type="paragraph" w:styleId="BalloonText">
    <w:name w:val="Balloon Text"/>
    <w:basedOn w:val="Normal"/>
    <w:link w:val="BalloonTextChar"/>
    <w:rsid w:val="00E85C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5C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5C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5C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5C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5C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5C0C"/>
    <w:pPr>
      <w:spacing w:before="0" w:after="0"/>
    </w:pPr>
  </w:style>
  <w:style w:type="paragraph" w:customStyle="1" w:styleId="BodyTextBold">
    <w:name w:val="Body Text Bold"/>
    <w:basedOn w:val="BodyText"/>
    <w:qFormat/>
    <w:rsid w:val="00E85C0C"/>
    <w:rPr>
      <w:b/>
    </w:rPr>
  </w:style>
  <w:style w:type="character" w:styleId="Hyperlink">
    <w:name w:val="Hyperlink"/>
    <w:basedOn w:val="DefaultParagraphFont"/>
    <w:uiPriority w:val="99"/>
    <w:unhideWhenUsed/>
    <w:rsid w:val="000C4D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3005</Characters>
  <Application>Microsoft Office Word</Application>
  <DocSecurity>0</DocSecurity>
  <Lines>143</Lines>
  <Paragraphs>89</Paragraphs>
  <ScaleCrop>false</ScaleCrop>
  <Company>Author-it Software Corporation Ltd.</Company>
  <LinksUpToDate>false</LinksUpToDate>
  <CharactersWithSpaces>3396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TLIP3027 Organise freight invoicing and payment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2019-09-27T01:06:00Z</dcterms:created>
  <dcterms:modified xsi:type="dcterms:W3CDTF">2019-09-27T01:06:00Z</dcterms:modified>
</cp:coreProperties>
</file>