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4073" w:rsidP="005A4073">
      <w:pPr>
        <w:pStyle w:val="Title"/>
      </w:pPr>
      <w:r>
        <w:fldChar w:fldCharType="begin"/>
      </w:r>
      <w:r>
        <w:instrText xml:space="preserve"> TITLE   \* MERGEFORMAT </w:instrText>
      </w:r>
      <w:r>
        <w:fldChar w:fldCharType="separate"/>
      </w:r>
      <w:r>
        <w:t>TLIP3022 Undertake movement of records</w:t>
      </w:r>
      <w:r>
        <w:fldChar w:fldCharType="end"/>
      </w:r>
    </w:p>
    <w:p w:rsidR="005A4073" w:rsidP="005A4073">
      <w:pPr>
        <w:pStyle w:val="Version"/>
        <w:sectPr w:rsidSect="00E834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3473" w:rsidP="00E83473">
      <w:pPr>
        <w:pStyle w:val="SuperHeading"/>
      </w:pPr>
      <w:r w:rsidRPr="00E83473">
        <w:t>TLIP3022 Undertake movement of records</w:t>
      </w:r>
    </w:p>
    <w:p w:rsidR="00000000" w:rsidRPr="00E83473" w:rsidP="00E83473">
      <w:pPr>
        <w:pStyle w:val="Heading1"/>
      </w:pPr>
      <w:bookmarkStart w:id="1" w:name="O_799339"/>
      <w:bookmarkEnd w:id="1"/>
      <w:r w:rsidRPr="00E83473">
        <w:t>Modification History</w:t>
      </w:r>
    </w:p>
    <w:p w:rsidR="005A4073" w:rsidP="005A4073">
      <w:pPr>
        <w:pStyle w:val="BodyText"/>
      </w:pPr>
      <w:r w:rsidRPr="00E83473">
        <w:t>Release 1. This is the first release of this unit of competency in the TLI Transport and Logistics Training Package.</w:t>
      </w:r>
    </w:p>
    <w:p w:rsidR="00000000" w:rsidRPr="00E83473" w:rsidP="00E83473">
      <w:pPr>
        <w:pStyle w:val="Heading1"/>
      </w:pPr>
      <w:bookmarkStart w:id="2" w:name="O_799340"/>
      <w:bookmarkEnd w:id="2"/>
      <w:r w:rsidRPr="00E83473">
        <w:t>Application</w:t>
      </w:r>
    </w:p>
    <w:p w:rsidR="00000000" w:rsidRPr="00E83473" w:rsidP="005A4073">
      <w:pPr>
        <w:pStyle w:val="BodyText"/>
      </w:pPr>
      <w:r w:rsidRPr="00E83473">
        <w:t>This unit involves the skills and knowledge required to undertake the movement of record</w:t>
      </w:r>
      <w:r w:rsidRPr="00E83473">
        <w:t>s in accordance with regulations and workplace requirements in the transport and logistics industry.</w:t>
      </w:r>
    </w:p>
    <w:p w:rsidR="00000000" w:rsidRPr="00E83473" w:rsidP="005A4073">
      <w:pPr>
        <w:pStyle w:val="BodyText"/>
      </w:pPr>
      <w:r w:rsidRPr="00E83473">
        <w:t xml:space="preserve">It includes selecting records for movement, maintaining control of records and transferring records. </w:t>
      </w:r>
    </w:p>
    <w:p w:rsidR="00000000" w:rsidRPr="00E83473" w:rsidP="005A4073">
      <w:pPr>
        <w:pStyle w:val="BodyText"/>
      </w:pPr>
      <w:r w:rsidRPr="00E83473">
        <w:t>Work is generally performed under some supervision, w</w:t>
      </w:r>
      <w:r w:rsidRPr="00E83473">
        <w:t xml:space="preserve">ithin a team/group environment. </w:t>
      </w:r>
    </w:p>
    <w:p w:rsidR="005A4073" w:rsidP="005A4073">
      <w:pPr>
        <w:pStyle w:val="BodyText"/>
      </w:pPr>
      <w:r w:rsidRPr="00E83473">
        <w:t>No licensing, legislative or certification requirements apply to this unit at the time of publication.</w:t>
      </w:r>
    </w:p>
    <w:p w:rsidR="00000000" w:rsidRPr="00E83473" w:rsidP="00E83473">
      <w:pPr>
        <w:pStyle w:val="Heading1"/>
      </w:pPr>
      <w:bookmarkStart w:id="3" w:name="O_799341"/>
      <w:bookmarkEnd w:id="3"/>
      <w:r w:rsidRPr="00E83473">
        <w:t>Pre-requisite Unit</w:t>
      </w:r>
    </w:p>
    <w:p w:rsidR="00000000" w:rsidRPr="00E83473" w:rsidP="005A4073">
      <w:pPr>
        <w:pStyle w:val="BodyText"/>
      </w:pPr>
      <w:r w:rsidRPr="00E83473">
        <w:t>Not applicable.</w:t>
      </w:r>
    </w:p>
    <w:p w:rsidR="00000000" w:rsidRPr="00E83473" w:rsidP="00E83473">
      <w:pPr>
        <w:pStyle w:val="Heading1"/>
      </w:pPr>
      <w:bookmarkStart w:id="4" w:name="O_799342"/>
      <w:bookmarkEnd w:id="4"/>
      <w:r w:rsidRPr="00E83473">
        <w:t>Competency Field</w:t>
      </w:r>
    </w:p>
    <w:p w:rsidR="005A4073" w:rsidP="005A4073">
      <w:pPr>
        <w:pStyle w:val="BodyText"/>
      </w:pPr>
      <w:r w:rsidRPr="00E83473">
        <w:t>P – Administration and Finance</w:t>
      </w:r>
    </w:p>
    <w:p w:rsidR="00000000" w:rsidRPr="00E83473" w:rsidP="00E83473">
      <w:pPr>
        <w:pStyle w:val="Heading1"/>
      </w:pPr>
      <w:bookmarkStart w:id="5" w:name="O_799343"/>
      <w:bookmarkEnd w:id="5"/>
      <w:r w:rsidRPr="00E83473">
        <w:t>Unit Sector</w:t>
      </w:r>
    </w:p>
    <w:p w:rsidR="00000000" w:rsidRPr="00E83473" w:rsidP="005A4073">
      <w:pPr>
        <w:pStyle w:val="BodyText"/>
      </w:pPr>
      <w:r w:rsidRPr="00E83473">
        <w:t>Not applicable.</w:t>
      </w:r>
    </w:p>
    <w:p w:rsidR="00000000" w:rsidRPr="00E83473" w:rsidP="00E83473">
      <w:pPr>
        <w:pStyle w:val="Heading1"/>
      </w:pPr>
      <w:bookmarkStart w:id="6" w:name="O_799344"/>
      <w:bookmarkEnd w:id="6"/>
      <w:r w:rsidRPr="00E83473">
        <w:t>Elements and Performance Criteria</w:t>
      </w:r>
    </w:p>
    <w:tbl>
      <w:tblPr>
        <w:tblW w:w="0" w:type="auto"/>
        <w:tblCellMar>
          <w:left w:w="62" w:type="dxa"/>
          <w:right w:w="62" w:type="dxa"/>
        </w:tblCellMar>
        <w:tblLook w:val="0000"/>
      </w:tblPr>
      <w:tblGrid>
        <w:gridCol w:w="334"/>
        <w:gridCol w:w="1783"/>
        <w:gridCol w:w="557"/>
        <w:gridCol w:w="6522"/>
      </w:tblGrid>
      <w:tr w:rsidTr="005A407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E83473" w:rsidP="00E83473">
            <w:pPr>
              <w:pStyle w:val="BodyText"/>
            </w:pPr>
            <w:r w:rsidRPr="00E83473">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E83473">
            <w:pPr>
              <w:pStyle w:val="BodyText"/>
              <w:rPr>
                <w:lang w:val="en-NZ"/>
              </w:rPr>
            </w:pPr>
            <w:r w:rsidRPr="00E83473">
              <w:rPr>
                <w:rStyle w:val="SpecialBold"/>
              </w:rPr>
              <w:t>PERFORMANCE CRITERIA</w:t>
            </w:r>
          </w:p>
        </w:tc>
      </w:tr>
      <w:tr w:rsidTr="005A407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83473">
            <w:pPr>
              <w:pStyle w:val="BodyText"/>
              <w:rPr>
                <w:lang w:val="en-NZ"/>
              </w:rPr>
            </w:pPr>
            <w:r w:rsidRPr="00E83473">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E83473">
            <w:pPr>
              <w:pStyle w:val="BodyText"/>
              <w:rPr>
                <w:lang w:val="en-NZ"/>
              </w:rPr>
            </w:pPr>
            <w:r w:rsidRPr="00E83473">
              <w:t>Performance criteria describe the performance needed to demonstrate achievement of the element.</w:t>
            </w:r>
          </w:p>
        </w:tc>
      </w:tr>
      <w:tr w:rsidTr="005A407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83473" w:rsidP="00E83473">
            <w:pPr>
              <w:pStyle w:val="BodyText"/>
            </w:pPr>
            <w:r w:rsidRPr="00E83473">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E83473">
            <w:pPr>
              <w:pStyle w:val="BodyText"/>
              <w:rPr>
                <w:lang w:val="en-NZ"/>
              </w:rPr>
            </w:pPr>
            <w:r w:rsidRPr="00E83473">
              <w:rPr>
                <w:rStyle w:val="SpecialBold"/>
              </w:rPr>
              <w:t>Select records for movement</w:t>
            </w:r>
          </w:p>
        </w:tc>
        <w:tc>
          <w:tcPr>
            <w:tcW w:w="0" w:type="auto"/>
            <w:tcBorders>
              <w:top w:val="nil"/>
              <w:left w:val="nil"/>
              <w:bottom w:val="nil"/>
              <w:right w:val="nil"/>
            </w:tcBorders>
            <w:tcMar>
              <w:top w:w="0" w:type="dxa"/>
              <w:left w:w="62" w:type="dxa"/>
              <w:bottom w:w="0" w:type="dxa"/>
              <w:right w:w="62" w:type="dxa"/>
            </w:tcMar>
          </w:tcPr>
          <w:p w:rsidR="00000000" w:rsidP="00E83473">
            <w:pPr>
              <w:pStyle w:val="BodyText"/>
              <w:rPr>
                <w:lang w:val="en-NZ"/>
              </w:rPr>
            </w:pPr>
            <w:r w:rsidRPr="00E83473">
              <w:t>1.1</w:t>
            </w:r>
          </w:p>
        </w:tc>
        <w:tc>
          <w:tcPr>
            <w:tcW w:w="0" w:type="auto"/>
            <w:tcBorders>
              <w:top w:val="nil"/>
              <w:left w:val="nil"/>
              <w:bottom w:val="nil"/>
              <w:right w:val="nil"/>
            </w:tcBorders>
            <w:tcMar>
              <w:top w:w="0" w:type="dxa"/>
              <w:left w:w="62" w:type="dxa"/>
              <w:bottom w:w="0" w:type="dxa"/>
              <w:right w:w="62" w:type="dxa"/>
            </w:tcMar>
          </w:tcPr>
          <w:p w:rsidR="00000000" w:rsidP="00E83473">
            <w:pPr>
              <w:pStyle w:val="BodyText"/>
              <w:rPr>
                <w:lang w:val="en-NZ"/>
              </w:rPr>
            </w:pPr>
            <w:r w:rsidRPr="00E83473">
              <w:t>Reason for record movement is clarified as required</w:t>
            </w:r>
          </w:p>
        </w:tc>
      </w:tr>
      <w:tr w:rsidTr="005A407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3473">
            <w:pPr>
              <w:pStyle w:val="BodyText"/>
              <w:rPr>
                <w:lang w:val="en-NZ"/>
              </w:rPr>
            </w:pPr>
            <w:r w:rsidRPr="00E83473">
              <w:t>1.2</w:t>
            </w:r>
          </w:p>
        </w:tc>
        <w:tc>
          <w:tcPr>
            <w:tcW w:w="0" w:type="auto"/>
            <w:tcBorders>
              <w:top w:val="nil"/>
              <w:left w:val="nil"/>
              <w:bottom w:val="nil"/>
              <w:right w:val="nil"/>
            </w:tcBorders>
            <w:tcMar>
              <w:top w:w="0" w:type="dxa"/>
              <w:left w:w="62" w:type="dxa"/>
              <w:bottom w:w="0" w:type="dxa"/>
              <w:right w:w="62" w:type="dxa"/>
            </w:tcMar>
          </w:tcPr>
          <w:p w:rsidR="00000000" w:rsidP="00E83473">
            <w:pPr>
              <w:pStyle w:val="BodyText"/>
              <w:rPr>
                <w:lang w:val="en-NZ"/>
              </w:rPr>
            </w:pPr>
            <w:r w:rsidRPr="00E83473">
              <w:t xml:space="preserve">Specific records to be moved are identified from instructions and supporting </w:t>
            </w:r>
            <w:r w:rsidRPr="00E83473">
              <w:t>documentation, and are located</w:t>
            </w:r>
          </w:p>
        </w:tc>
      </w:tr>
      <w:tr w:rsidTr="005A407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3473">
            <w:pPr>
              <w:pStyle w:val="BodyText"/>
              <w:rPr>
                <w:lang w:val="en-NZ"/>
              </w:rPr>
            </w:pPr>
            <w:r w:rsidRPr="00E83473">
              <w:t>1.3</w:t>
            </w:r>
          </w:p>
        </w:tc>
        <w:tc>
          <w:tcPr>
            <w:tcW w:w="0" w:type="auto"/>
            <w:tcBorders>
              <w:top w:val="nil"/>
              <w:left w:val="nil"/>
              <w:bottom w:val="nil"/>
              <w:right w:val="nil"/>
            </w:tcBorders>
            <w:tcMar>
              <w:top w:w="0" w:type="dxa"/>
              <w:left w:w="62" w:type="dxa"/>
              <w:bottom w:w="0" w:type="dxa"/>
              <w:right w:w="62" w:type="dxa"/>
            </w:tcMar>
          </w:tcPr>
          <w:p w:rsidR="00000000" w:rsidP="00E83473">
            <w:pPr>
              <w:pStyle w:val="BodyText"/>
              <w:rPr>
                <w:lang w:val="en-NZ"/>
              </w:rPr>
            </w:pPr>
            <w:r w:rsidRPr="00E83473">
              <w:t xml:space="preserve">Records are retrieved from storage location, or flagged in the system, in accordance with workplace procedures, legal requirements, and work </w:t>
            </w:r>
            <w:r w:rsidRPr="00E83473">
              <w:t>health and safety (WHS)/occupational health and safety (OHS) procedures</w:t>
            </w:r>
          </w:p>
        </w:tc>
      </w:tr>
      <w:tr w:rsidTr="005A407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83473" w:rsidP="00E83473">
            <w:pPr>
              <w:pStyle w:val="BodyText"/>
            </w:pPr>
            <w:r w:rsidRPr="00E83473">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E83473">
            <w:pPr>
              <w:pStyle w:val="BodyText"/>
              <w:rPr>
                <w:lang w:val="en-NZ"/>
              </w:rPr>
            </w:pPr>
            <w:r w:rsidRPr="00E83473">
              <w:rPr>
                <w:rStyle w:val="SpecialBold"/>
              </w:rPr>
              <w:t>Maintain control of records</w:t>
            </w:r>
          </w:p>
        </w:tc>
        <w:tc>
          <w:tcPr>
            <w:tcW w:w="0" w:type="auto"/>
            <w:tcBorders>
              <w:top w:val="nil"/>
              <w:left w:val="nil"/>
              <w:bottom w:val="nil"/>
              <w:right w:val="nil"/>
            </w:tcBorders>
            <w:tcMar>
              <w:top w:w="0" w:type="dxa"/>
              <w:left w:w="62" w:type="dxa"/>
              <w:bottom w:w="0" w:type="dxa"/>
              <w:right w:w="62" w:type="dxa"/>
            </w:tcMar>
          </w:tcPr>
          <w:p w:rsidR="00000000" w:rsidP="00E83473">
            <w:pPr>
              <w:pStyle w:val="BodyText"/>
              <w:rPr>
                <w:lang w:val="en-NZ"/>
              </w:rPr>
            </w:pPr>
            <w:r w:rsidRPr="00E83473">
              <w:t>2.1</w:t>
            </w:r>
          </w:p>
        </w:tc>
        <w:tc>
          <w:tcPr>
            <w:tcW w:w="0" w:type="auto"/>
            <w:tcBorders>
              <w:top w:val="nil"/>
              <w:left w:val="nil"/>
              <w:bottom w:val="nil"/>
              <w:right w:val="nil"/>
            </w:tcBorders>
            <w:tcMar>
              <w:top w:w="0" w:type="dxa"/>
              <w:left w:w="62" w:type="dxa"/>
              <w:bottom w:w="0" w:type="dxa"/>
              <w:right w:w="62" w:type="dxa"/>
            </w:tcMar>
          </w:tcPr>
          <w:p w:rsidR="00000000" w:rsidP="00E83473">
            <w:pPr>
              <w:pStyle w:val="BodyText"/>
              <w:rPr>
                <w:lang w:val="en-NZ"/>
              </w:rPr>
            </w:pPr>
            <w:r w:rsidRPr="00E83473">
              <w:t>Transfer documentation is prepared by recording unique record identifiers to be moved in a form compliant with workplace rules and procedures for tra</w:t>
            </w:r>
            <w:r w:rsidRPr="00E83473">
              <w:t>nsferring custody, ownership and/or responsibility of records</w:t>
            </w:r>
          </w:p>
        </w:tc>
      </w:tr>
      <w:tr w:rsidTr="005A407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3473">
            <w:pPr>
              <w:pStyle w:val="BodyText"/>
              <w:rPr>
                <w:lang w:val="en-NZ"/>
              </w:rPr>
            </w:pPr>
            <w:r w:rsidRPr="00E83473">
              <w:t>2.2</w:t>
            </w:r>
          </w:p>
        </w:tc>
        <w:tc>
          <w:tcPr>
            <w:tcW w:w="0" w:type="auto"/>
            <w:tcBorders>
              <w:top w:val="nil"/>
              <w:left w:val="nil"/>
              <w:bottom w:val="nil"/>
              <w:right w:val="nil"/>
            </w:tcBorders>
            <w:tcMar>
              <w:top w:w="0" w:type="dxa"/>
              <w:left w:w="62" w:type="dxa"/>
              <w:bottom w:w="0" w:type="dxa"/>
              <w:right w:w="62" w:type="dxa"/>
            </w:tcMar>
          </w:tcPr>
          <w:p w:rsidR="00000000" w:rsidP="00E83473">
            <w:pPr>
              <w:pStyle w:val="BodyText"/>
              <w:rPr>
                <w:lang w:val="en-NZ"/>
              </w:rPr>
            </w:pPr>
            <w:r w:rsidRPr="00E83473">
              <w:t xml:space="preserve">Records are prepared for movement in accordance with storage medium requirements </w:t>
            </w:r>
          </w:p>
        </w:tc>
      </w:tr>
      <w:tr w:rsidTr="005A407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3473">
            <w:pPr>
              <w:pStyle w:val="BodyText"/>
              <w:rPr>
                <w:lang w:val="en-NZ"/>
              </w:rPr>
            </w:pPr>
            <w:r w:rsidRPr="00E83473">
              <w:t>2.3</w:t>
            </w:r>
          </w:p>
        </w:tc>
        <w:tc>
          <w:tcPr>
            <w:tcW w:w="0" w:type="auto"/>
            <w:tcBorders>
              <w:top w:val="nil"/>
              <w:left w:val="nil"/>
              <w:bottom w:val="nil"/>
              <w:right w:val="nil"/>
            </w:tcBorders>
            <w:tcMar>
              <w:top w:w="0" w:type="dxa"/>
              <w:left w:w="62" w:type="dxa"/>
              <w:bottom w:w="0" w:type="dxa"/>
              <w:right w:w="62" w:type="dxa"/>
            </w:tcMar>
          </w:tcPr>
          <w:p w:rsidR="00000000" w:rsidP="00E83473">
            <w:pPr>
              <w:pStyle w:val="BodyText"/>
              <w:rPr>
                <w:lang w:val="en-NZ"/>
              </w:rPr>
            </w:pPr>
            <w:r w:rsidRPr="00E83473">
              <w:t>Identifying documentation for records is retained for organisational records and a copy is retained with records themselves during transit</w:t>
            </w:r>
          </w:p>
        </w:tc>
      </w:tr>
      <w:tr w:rsidTr="005A407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3473">
            <w:pPr>
              <w:pStyle w:val="BodyText"/>
              <w:rPr>
                <w:lang w:val="en-NZ"/>
              </w:rPr>
            </w:pPr>
            <w:r w:rsidRPr="00E83473">
              <w:t>2.4</w:t>
            </w:r>
          </w:p>
        </w:tc>
        <w:tc>
          <w:tcPr>
            <w:tcW w:w="0" w:type="auto"/>
            <w:tcBorders>
              <w:top w:val="nil"/>
              <w:left w:val="nil"/>
              <w:bottom w:val="nil"/>
              <w:right w:val="nil"/>
            </w:tcBorders>
            <w:tcMar>
              <w:top w:w="0" w:type="dxa"/>
              <w:left w:w="62" w:type="dxa"/>
              <w:bottom w:w="0" w:type="dxa"/>
              <w:right w:w="62" w:type="dxa"/>
            </w:tcMar>
          </w:tcPr>
          <w:p w:rsidR="00000000" w:rsidP="00E83473">
            <w:pPr>
              <w:pStyle w:val="BodyText"/>
              <w:rPr>
                <w:lang w:val="en-NZ"/>
              </w:rPr>
            </w:pPr>
            <w:r w:rsidRPr="00E83473">
              <w:t>Transit locations for records to be moved are recorded in location control system as required</w:t>
            </w:r>
          </w:p>
        </w:tc>
      </w:tr>
      <w:tr w:rsidTr="005A407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83473" w:rsidP="00E83473">
            <w:pPr>
              <w:pStyle w:val="BodyText"/>
            </w:pPr>
            <w:r w:rsidRPr="00E83473">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E83473">
            <w:pPr>
              <w:pStyle w:val="BodyText"/>
              <w:rPr>
                <w:lang w:val="en-NZ"/>
              </w:rPr>
            </w:pPr>
            <w:r w:rsidRPr="00E83473">
              <w:rPr>
                <w:rStyle w:val="SpecialBold"/>
              </w:rPr>
              <w:t>Transfer reco</w:t>
            </w:r>
            <w:r w:rsidRPr="00E83473">
              <w:rPr>
                <w:rStyle w:val="SpecialBold"/>
              </w:rPr>
              <w:t>rds</w:t>
            </w:r>
          </w:p>
        </w:tc>
        <w:tc>
          <w:tcPr>
            <w:tcW w:w="0" w:type="auto"/>
            <w:tcBorders>
              <w:top w:val="nil"/>
              <w:left w:val="nil"/>
              <w:bottom w:val="nil"/>
              <w:right w:val="nil"/>
            </w:tcBorders>
            <w:tcMar>
              <w:top w:w="0" w:type="dxa"/>
              <w:left w:w="62" w:type="dxa"/>
              <w:bottom w:w="0" w:type="dxa"/>
              <w:right w:w="62" w:type="dxa"/>
            </w:tcMar>
          </w:tcPr>
          <w:p w:rsidR="00000000" w:rsidP="00E83473">
            <w:pPr>
              <w:pStyle w:val="BodyText"/>
              <w:rPr>
                <w:lang w:val="en-NZ"/>
              </w:rPr>
            </w:pPr>
            <w:r w:rsidRPr="00E83473">
              <w:t>3.1</w:t>
            </w:r>
          </w:p>
        </w:tc>
        <w:tc>
          <w:tcPr>
            <w:tcW w:w="0" w:type="auto"/>
            <w:tcBorders>
              <w:top w:val="nil"/>
              <w:left w:val="nil"/>
              <w:bottom w:val="nil"/>
              <w:right w:val="nil"/>
            </w:tcBorders>
            <w:tcMar>
              <w:top w:w="0" w:type="dxa"/>
              <w:left w:w="62" w:type="dxa"/>
              <w:bottom w:w="0" w:type="dxa"/>
              <w:right w:w="62" w:type="dxa"/>
            </w:tcMar>
          </w:tcPr>
          <w:p w:rsidR="00000000" w:rsidP="00E83473">
            <w:pPr>
              <w:pStyle w:val="BodyText"/>
              <w:rPr>
                <w:lang w:val="en-NZ"/>
              </w:rPr>
            </w:pPr>
            <w:r w:rsidRPr="00E83473">
              <w:t>Method, timeframe and personnel to undertake the movement are determined in accordance with workplace procedures and records requirements</w:t>
            </w:r>
          </w:p>
        </w:tc>
      </w:tr>
      <w:tr w:rsidTr="005A407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3473">
            <w:pPr>
              <w:pStyle w:val="BodyText"/>
              <w:rPr>
                <w:lang w:val="en-NZ"/>
              </w:rPr>
            </w:pPr>
            <w:r w:rsidRPr="00E83473">
              <w:t>3.2</w:t>
            </w:r>
          </w:p>
        </w:tc>
        <w:tc>
          <w:tcPr>
            <w:tcW w:w="0" w:type="auto"/>
            <w:tcBorders>
              <w:top w:val="nil"/>
              <w:left w:val="nil"/>
              <w:bottom w:val="nil"/>
              <w:right w:val="nil"/>
            </w:tcBorders>
            <w:tcMar>
              <w:top w:w="0" w:type="dxa"/>
              <w:left w:w="62" w:type="dxa"/>
              <w:bottom w:w="0" w:type="dxa"/>
              <w:right w:w="62" w:type="dxa"/>
            </w:tcMar>
          </w:tcPr>
          <w:p w:rsidR="00000000" w:rsidP="00E83473">
            <w:pPr>
              <w:pStyle w:val="BodyText"/>
              <w:rPr>
                <w:lang w:val="en-NZ"/>
              </w:rPr>
            </w:pPr>
            <w:r w:rsidRPr="00E83473">
              <w:t>Hazards are identified, risks are assessed and control measures are implemented</w:t>
            </w:r>
          </w:p>
        </w:tc>
      </w:tr>
      <w:tr w:rsidTr="005A407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3473">
            <w:pPr>
              <w:pStyle w:val="BodyText"/>
              <w:rPr>
                <w:lang w:val="en-NZ"/>
              </w:rPr>
            </w:pPr>
            <w:r w:rsidRPr="00E83473">
              <w:t>3.3</w:t>
            </w:r>
          </w:p>
        </w:tc>
        <w:tc>
          <w:tcPr>
            <w:tcW w:w="0" w:type="auto"/>
            <w:tcBorders>
              <w:top w:val="nil"/>
              <w:left w:val="nil"/>
              <w:bottom w:val="nil"/>
              <w:right w:val="nil"/>
            </w:tcBorders>
            <w:tcMar>
              <w:top w:w="0" w:type="dxa"/>
              <w:left w:w="62" w:type="dxa"/>
              <w:bottom w:w="0" w:type="dxa"/>
              <w:right w:w="62" w:type="dxa"/>
            </w:tcMar>
          </w:tcPr>
          <w:p w:rsidR="00000000" w:rsidP="00E83473">
            <w:pPr>
              <w:pStyle w:val="BodyText"/>
              <w:rPr>
                <w:lang w:val="en-NZ"/>
              </w:rPr>
            </w:pPr>
            <w:r w:rsidRPr="00E83473">
              <w:t>Relocation of records is documented in location control system and other systems as required, in accordance with organisational procedures</w:t>
            </w:r>
          </w:p>
        </w:tc>
      </w:tr>
      <w:tr w:rsidTr="005A407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3473">
            <w:pPr>
              <w:pStyle w:val="BodyText"/>
              <w:rPr>
                <w:lang w:val="en-NZ"/>
              </w:rPr>
            </w:pPr>
            <w:r w:rsidRPr="00E83473">
              <w:t>3.4</w:t>
            </w:r>
          </w:p>
        </w:tc>
        <w:tc>
          <w:tcPr>
            <w:tcW w:w="0" w:type="auto"/>
            <w:tcBorders>
              <w:top w:val="nil"/>
              <w:left w:val="nil"/>
              <w:bottom w:val="nil"/>
              <w:right w:val="nil"/>
            </w:tcBorders>
            <w:tcMar>
              <w:top w:w="0" w:type="dxa"/>
              <w:left w:w="62" w:type="dxa"/>
              <w:bottom w:w="0" w:type="dxa"/>
              <w:right w:w="62" w:type="dxa"/>
            </w:tcMar>
          </w:tcPr>
          <w:p w:rsidR="00000000" w:rsidP="00E83473">
            <w:pPr>
              <w:pStyle w:val="BodyText"/>
              <w:rPr>
                <w:lang w:val="en-NZ"/>
              </w:rPr>
            </w:pPr>
            <w:r w:rsidRPr="00E83473">
              <w:t>Movement of records is completed and documented in accordance with workplace procedures</w:t>
            </w:r>
          </w:p>
        </w:tc>
      </w:tr>
      <w:tr w:rsidTr="005A407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83473">
            <w:pPr>
              <w:pStyle w:val="BodyText"/>
              <w:rPr>
                <w:lang w:val="en-NZ"/>
              </w:rPr>
            </w:pPr>
            <w:r w:rsidRPr="00E83473">
              <w:t>3.5</w:t>
            </w:r>
          </w:p>
        </w:tc>
        <w:tc>
          <w:tcPr>
            <w:tcW w:w="0" w:type="auto"/>
            <w:tcBorders>
              <w:top w:val="nil"/>
              <w:left w:val="nil"/>
              <w:bottom w:val="nil"/>
              <w:right w:val="nil"/>
            </w:tcBorders>
            <w:tcMar>
              <w:top w:w="0" w:type="dxa"/>
              <w:left w:w="62" w:type="dxa"/>
              <w:bottom w:w="0" w:type="dxa"/>
              <w:right w:w="62" w:type="dxa"/>
            </w:tcMar>
          </w:tcPr>
          <w:p w:rsidR="00000000" w:rsidRPr="00E83473" w:rsidP="00E83473">
            <w:pPr>
              <w:pStyle w:val="BodyText"/>
            </w:pPr>
            <w:r w:rsidRPr="00E83473">
              <w:t>Proof of receipt is obtained and forwarded to appropriate authority, as required</w:t>
            </w:r>
          </w:p>
        </w:tc>
      </w:tr>
    </w:tbl>
    <w:p w:rsidR="005A4073" w:rsidP="00E83473">
      <w:pPr>
        <w:pStyle w:val="BodyText"/>
      </w:pPr>
    </w:p>
    <w:p w:rsidR="005A4073" w:rsidP="00E83473">
      <w:pPr>
        <w:pStyle w:val="BodyText"/>
      </w:pPr>
    </w:p>
    <w:p w:rsidR="00000000" w:rsidRPr="00E83473" w:rsidP="00E83473">
      <w:pPr>
        <w:pStyle w:val="Heading1"/>
      </w:pPr>
      <w:bookmarkStart w:id="7" w:name="O_799345"/>
      <w:bookmarkEnd w:id="7"/>
      <w:r w:rsidRPr="00E83473">
        <w:t>Foundation Skills</w:t>
      </w:r>
    </w:p>
    <w:p w:rsidR="005A4073" w:rsidP="005A4073">
      <w:pPr>
        <w:pStyle w:val="BodyText"/>
      </w:pPr>
      <w:r w:rsidRPr="00E83473">
        <w:t>Foundation skills essential to performance are explicit in the performance criteria of this unit of competency.</w:t>
      </w:r>
    </w:p>
    <w:p w:rsidR="00000000" w:rsidRPr="00E83473" w:rsidP="00E83473">
      <w:pPr>
        <w:pStyle w:val="Heading1"/>
      </w:pPr>
      <w:bookmarkStart w:id="8" w:name="O_799346"/>
      <w:bookmarkEnd w:id="8"/>
      <w:r w:rsidRPr="00E83473">
        <w:t>Range o</w:t>
      </w:r>
      <w:r w:rsidRPr="00E83473">
        <w:t>f Conditions</w:t>
      </w:r>
    </w:p>
    <w:p w:rsidR="00000000" w:rsidRPr="00E83473" w:rsidP="005A4073">
      <w:pPr>
        <w:pStyle w:val="BodyText"/>
      </w:pPr>
      <w:r w:rsidRPr="00E83473">
        <w:t>Range is restricted to essential operating conditions and any other variables essential to the work environment.</w:t>
      </w:r>
    </w:p>
    <w:p w:rsidR="005A4073" w:rsidP="005A4073">
      <w:pPr>
        <w:pStyle w:val="BodyText"/>
      </w:pPr>
      <w:r w:rsidRPr="00E83473">
        <w:t>Non-essential conditions can be found in the Companion Volume Implementation Guide.</w:t>
      </w:r>
    </w:p>
    <w:p w:rsidR="00000000" w:rsidRPr="00E83473" w:rsidP="00E83473">
      <w:pPr>
        <w:pStyle w:val="Heading1"/>
      </w:pPr>
      <w:bookmarkStart w:id="9" w:name="O_799347"/>
      <w:bookmarkEnd w:id="9"/>
      <w:r w:rsidRPr="00E83473">
        <w:t>Unit Mapping Information</w:t>
      </w:r>
    </w:p>
    <w:p w:rsidR="005A4073" w:rsidP="005A4073">
      <w:pPr>
        <w:pStyle w:val="BodyText"/>
      </w:pPr>
      <w:r w:rsidRPr="00E83473">
        <w:t>Thi</w:t>
      </w:r>
      <w:r w:rsidRPr="00E83473">
        <w:t>s unit replaces and is equivalent to TLIP3022A Undertake movement of records.</w:t>
      </w:r>
    </w:p>
    <w:p w:rsidR="00000000" w:rsidRPr="00E83473" w:rsidP="00E83473">
      <w:pPr>
        <w:pStyle w:val="Heading1"/>
      </w:pPr>
      <w:bookmarkStart w:id="10" w:name="O_799354"/>
      <w:bookmarkEnd w:id="10"/>
      <w:r w:rsidRPr="00E83473">
        <w:t>Links</w:t>
      </w:r>
    </w:p>
    <w:p w:rsidR="00000000" w:rsidRPr="00E83473" w:rsidP="005A4073">
      <w:pPr>
        <w:pStyle w:val="BodyText"/>
      </w:pPr>
      <w:r w:rsidRPr="00E8347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A1624">
        <w:rPr>
          <w:rStyle w:val="Hyperlink"/>
        </w:rPr>
        <w:t>https://vetnet.gov.au/Pages/TrainingDocs.aspx?q=df441c6e-213d-43e3-874c-0b3f7036d851</w:t>
      </w:r>
      <w:r>
        <w:fldChar w:fldCharType="end"/>
      </w:r>
    </w:p>
    <w:p w:rsidR="00000000" w:rsidRPr="00E83473" w:rsidP="005A4073">
      <w:pPr>
        <w:pStyle w:val="BodyText"/>
        <w:sectPr w:rsidSect="00E83473">
          <w:headerReference w:type="default" r:id="rId10"/>
          <w:footerReference w:type="default" r:id="rId11"/>
          <w:pgSz w:w="11908" w:h="16833"/>
          <w:pgMar w:top="1702" w:right="1418" w:bottom="1702" w:left="1418" w:header="992" w:footer="992" w:gutter="0"/>
          <w:cols w:space="720"/>
          <w:noEndnote/>
          <w:docGrid w:linePitch="299"/>
        </w:sectPr>
      </w:pPr>
    </w:p>
    <w:p w:rsidR="00000000" w:rsidRPr="00E83473" w:rsidP="00E83473">
      <w:pPr>
        <w:pStyle w:val="SuperHeading"/>
      </w:pPr>
      <w:r w:rsidRPr="00E83473">
        <w:t>Assessment Requirements for TLIP3022 Undertake movement of records</w:t>
      </w:r>
    </w:p>
    <w:p w:rsidR="00000000" w:rsidRPr="00E83473" w:rsidP="00E83473">
      <w:pPr>
        <w:pStyle w:val="Heading1"/>
      </w:pPr>
      <w:bookmarkStart w:id="11" w:name="O_799349"/>
      <w:bookmarkEnd w:id="11"/>
      <w:r w:rsidRPr="00E83473">
        <w:t>Modification History</w:t>
      </w:r>
    </w:p>
    <w:p w:rsidR="005A4073" w:rsidP="005A4073">
      <w:pPr>
        <w:pStyle w:val="BodyText"/>
      </w:pPr>
      <w:r w:rsidRPr="00E83473">
        <w:t>Release 1. This is the first release of this unit of competency in the TLI Transport and Logistics Trainin</w:t>
      </w:r>
      <w:r w:rsidRPr="00E83473">
        <w:t>g Package.</w:t>
      </w:r>
    </w:p>
    <w:p w:rsidR="00000000" w:rsidRPr="00E83473" w:rsidP="00E83473">
      <w:pPr>
        <w:pStyle w:val="Heading1"/>
      </w:pPr>
      <w:bookmarkStart w:id="12" w:name="O_799350"/>
      <w:bookmarkEnd w:id="12"/>
      <w:r w:rsidRPr="00E83473">
        <w:t>Performance Evidence</w:t>
      </w:r>
    </w:p>
    <w:tbl>
      <w:tblPr>
        <w:tblW w:w="0" w:type="auto"/>
        <w:tblCellMar>
          <w:left w:w="62" w:type="dxa"/>
          <w:right w:w="62" w:type="dxa"/>
        </w:tblCellMar>
        <w:tblLook w:val="0000"/>
      </w:tblPr>
      <w:tblGrid>
        <w:gridCol w:w="9196"/>
      </w:tblGrid>
      <w:tr w:rsidTr="005A4073">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E83473">
            <w:pPr>
              <w:pStyle w:val="BodyText"/>
              <w:rPr>
                <w:lang w:val="en-NZ"/>
              </w:rPr>
            </w:pPr>
            <w:r w:rsidRPr="00E83473">
              <w:t>Evidence required to demonstrate competence in this unit must be relevant to and satisfy all of the requirements of the elements and performance criteria on at least one occasion and include:</w:t>
            </w:r>
          </w:p>
        </w:tc>
      </w:tr>
      <w:tr w:rsidTr="005A4073">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E83473" w:rsidP="00E83473">
            <w:pPr>
              <w:pStyle w:val="ListBullet"/>
            </w:pPr>
            <w:r w:rsidRPr="00E83473">
              <w:t>adapting to differences in equipment in accordance with operating procedures</w:t>
            </w:r>
          </w:p>
          <w:p w:rsidR="00000000" w:rsidRPr="00E83473" w:rsidP="00E83473">
            <w:pPr>
              <w:pStyle w:val="ListBullet"/>
            </w:pPr>
            <w:r w:rsidRPr="00E83473">
              <w:t xml:space="preserve">applying precautions and required action to minimise, control or eliminate identified hazards </w:t>
            </w:r>
          </w:p>
          <w:p w:rsidR="00000000" w:rsidRPr="00E83473" w:rsidP="00E83473">
            <w:pPr>
              <w:pStyle w:val="ListBullet"/>
            </w:pPr>
            <w:r w:rsidRPr="00E83473">
              <w:t>applying relevant legislation and workplace procedures</w:t>
            </w:r>
          </w:p>
          <w:p w:rsidR="00000000" w:rsidRPr="00E83473" w:rsidP="00E83473">
            <w:pPr>
              <w:pStyle w:val="ListBullet"/>
            </w:pPr>
            <w:r w:rsidRPr="00E83473">
              <w:t xml:space="preserve">communicating and working effectively with others </w:t>
            </w:r>
          </w:p>
          <w:p w:rsidR="00000000" w:rsidRPr="00E83473" w:rsidP="00E83473">
            <w:pPr>
              <w:pStyle w:val="ListBullet"/>
            </w:pPr>
            <w:r w:rsidRPr="00E83473">
              <w:t>completing relevant documentation</w:t>
            </w:r>
          </w:p>
          <w:p w:rsidR="00000000" w:rsidRPr="00E83473" w:rsidP="00E83473">
            <w:pPr>
              <w:pStyle w:val="ListBullet"/>
            </w:pPr>
            <w:r w:rsidRPr="00E83473">
              <w:t>identifying and correctly using relevant equipment</w:t>
            </w:r>
          </w:p>
          <w:p w:rsidR="00000000" w:rsidRPr="00E83473" w:rsidP="00E83473">
            <w:pPr>
              <w:pStyle w:val="ListBullet"/>
            </w:pPr>
            <w:r w:rsidRPr="00E83473">
              <w:t>interpreting and following operational instructions</w:t>
            </w:r>
          </w:p>
          <w:p w:rsidR="00000000" w:rsidRPr="00E83473" w:rsidP="00E83473">
            <w:pPr>
              <w:pStyle w:val="ListBullet"/>
            </w:pPr>
            <w:r w:rsidRPr="00E83473">
              <w:t>maintaining security and confidentiality of material</w:t>
            </w:r>
          </w:p>
          <w:p w:rsidR="00000000" w:rsidRPr="00E83473" w:rsidP="00E83473">
            <w:pPr>
              <w:pStyle w:val="ListBullet"/>
            </w:pPr>
            <w:r w:rsidRPr="00E83473">
              <w:t>modifying activ</w:t>
            </w:r>
            <w:r w:rsidRPr="00E83473">
              <w:t>ities depending on operational contingencies, risk situations and environments</w:t>
            </w:r>
          </w:p>
          <w:p w:rsidR="00000000" w:rsidRPr="00E83473" w:rsidP="00E83473">
            <w:pPr>
              <w:pStyle w:val="ListBullet"/>
            </w:pPr>
            <w:r w:rsidRPr="00E83473">
              <w:t>monitoring and prioritising work activities in terms of planned schedule</w:t>
            </w:r>
          </w:p>
          <w:p w:rsidR="00000000" w:rsidRPr="00E83473" w:rsidP="00E83473">
            <w:pPr>
              <w:pStyle w:val="ListBullet"/>
            </w:pPr>
            <w:r w:rsidRPr="00E83473">
              <w:t>operating electronic communications equipment to required protocol</w:t>
            </w:r>
          </w:p>
          <w:p w:rsidR="00000000" w:rsidRPr="00E83473" w:rsidP="00E83473">
            <w:pPr>
              <w:pStyle w:val="ListBullet"/>
            </w:pPr>
            <w:r w:rsidRPr="00E83473">
              <w:t>planning own work, predicting consequ</w:t>
            </w:r>
            <w:r w:rsidRPr="00E83473">
              <w:t>ences and identifying improvements</w:t>
            </w:r>
          </w:p>
          <w:p w:rsidR="00000000" w:rsidRPr="00E83473" w:rsidP="00E83473">
            <w:pPr>
              <w:pStyle w:val="ListBullet"/>
            </w:pPr>
            <w:r w:rsidRPr="00E83473">
              <w:t xml:space="preserve">reading, interpreting and following relevant instructions, procedures, information and signs </w:t>
            </w:r>
          </w:p>
          <w:p w:rsidR="00000000" w:rsidRPr="00E83473" w:rsidP="00E83473">
            <w:pPr>
              <w:pStyle w:val="ListBullet"/>
            </w:pPr>
            <w:r w:rsidRPr="00E83473">
              <w:t>selecting and using required personal protective equipment conforming to industry and WHS/OHS standards</w:t>
            </w:r>
          </w:p>
          <w:p w:rsidR="00000000" w:rsidRPr="00E83473" w:rsidP="00E83473">
            <w:pPr>
              <w:pStyle w:val="ListBullet"/>
            </w:pPr>
            <w:r w:rsidRPr="00E83473">
              <w:t>using a range of inform</w:t>
            </w:r>
            <w:r w:rsidRPr="00E83473">
              <w:t>ation technology devices including computers, radio frequency devices, electronic data exchange systems</w:t>
            </w:r>
          </w:p>
          <w:p w:rsidR="00000000" w:rsidRPr="00E83473" w:rsidP="00E83473">
            <w:pPr>
              <w:pStyle w:val="ListBullet"/>
            </w:pPr>
            <w:r w:rsidRPr="00E83473">
              <w:t>working systematically with required attention to detail without injury to self or others, or damage to goods or equipment.</w:t>
            </w:r>
          </w:p>
        </w:tc>
      </w:tr>
    </w:tbl>
    <w:p w:rsidR="00000000" w:rsidRPr="00E83473" w:rsidP="00E83473">
      <w:pPr>
        <w:pStyle w:val="BodyText"/>
      </w:pPr>
    </w:p>
    <w:p w:rsidR="00000000" w:rsidRPr="00E83473" w:rsidP="00E83473">
      <w:pPr>
        <w:pStyle w:val="AllowPageBreak"/>
      </w:pPr>
    </w:p>
    <w:p w:rsidR="00000000" w:rsidRPr="00E83473" w:rsidP="00E83473">
      <w:pPr>
        <w:pStyle w:val="Heading1"/>
      </w:pPr>
      <w:bookmarkStart w:id="13" w:name="O_799351"/>
      <w:bookmarkEnd w:id="13"/>
      <w:r w:rsidRPr="00E83473">
        <w:t>Knowledge Evidence</w:t>
      </w:r>
    </w:p>
    <w:tbl>
      <w:tblPr>
        <w:tblW w:w="0" w:type="auto"/>
        <w:tblCellMar>
          <w:left w:w="62" w:type="dxa"/>
          <w:right w:w="62" w:type="dxa"/>
        </w:tblCellMar>
        <w:tblLook w:val="0000"/>
      </w:tblPr>
      <w:tblGrid>
        <w:gridCol w:w="9196"/>
      </w:tblGrid>
      <w:tr w:rsidTr="005A4073">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E83473">
            <w:pPr>
              <w:pStyle w:val="BodyText"/>
              <w:rPr>
                <w:lang w:val="en-NZ"/>
              </w:rPr>
            </w:pPr>
            <w:r w:rsidRPr="00E83473">
              <w:t>Evidence required to demonstrate competence in this unit must be relevant to and satisfy all of the requirements of the elements and performance criteria and include knowledge of:</w:t>
            </w:r>
          </w:p>
        </w:tc>
      </w:tr>
      <w:tr w:rsidTr="005A4073">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E83473" w:rsidP="00E83473">
            <w:pPr>
              <w:pStyle w:val="ListBullet"/>
            </w:pPr>
            <w:r w:rsidRPr="00E83473">
              <w:t>housekeeping standards and procedures</w:t>
            </w:r>
          </w:p>
          <w:p w:rsidR="00000000" w:rsidRPr="00E83473" w:rsidP="00E83473">
            <w:pPr>
              <w:pStyle w:val="ListBullet"/>
            </w:pPr>
            <w:r w:rsidRPr="00E83473">
              <w:t>operational workf</w:t>
            </w:r>
            <w:r w:rsidRPr="00E83473">
              <w:t>low within a records management system</w:t>
            </w:r>
          </w:p>
          <w:p w:rsidR="00000000" w:rsidRPr="00E83473" w:rsidP="00E83473">
            <w:pPr>
              <w:pStyle w:val="ListBullet"/>
            </w:pPr>
            <w:r w:rsidRPr="00E83473">
              <w:t>operational work systems, equipment, management and site operating systems for moving records as part of a records management system</w:t>
            </w:r>
          </w:p>
          <w:p w:rsidR="00000000" w:rsidRPr="00E83473" w:rsidP="00E83473">
            <w:pPr>
              <w:pStyle w:val="ListBullet"/>
            </w:pPr>
            <w:r w:rsidRPr="00E83473">
              <w:t>problems that may occur and appropriate action that can be taken to resolve these problems</w:t>
            </w:r>
          </w:p>
          <w:p w:rsidR="00000000" w:rsidRPr="00E83473" w:rsidP="00E83473">
            <w:pPr>
              <w:pStyle w:val="ListBullet"/>
            </w:pPr>
            <w:r w:rsidRPr="00E83473">
              <w:t>regulations relevant for moving records as part of a records management system</w:t>
            </w:r>
          </w:p>
          <w:p w:rsidR="00000000" w:rsidRPr="00E83473" w:rsidP="00E83473">
            <w:pPr>
              <w:pStyle w:val="ListBullet"/>
            </w:pPr>
            <w:r w:rsidRPr="00E83473">
              <w:t>relevant WHS/OHS and environmental protection procedures and guidelines</w:t>
            </w:r>
          </w:p>
          <w:p w:rsidR="00000000" w:rsidRPr="00E83473" w:rsidP="00E83473">
            <w:pPr>
              <w:pStyle w:val="ListBullet"/>
            </w:pPr>
            <w:r w:rsidRPr="00E83473">
              <w:t>site layout an</w:t>
            </w:r>
            <w:r w:rsidRPr="00E83473">
              <w:t>d obstacles</w:t>
            </w:r>
          </w:p>
          <w:p w:rsidR="00000000" w:rsidRPr="00E83473" w:rsidP="00E83473">
            <w:pPr>
              <w:pStyle w:val="ListBullet"/>
            </w:pPr>
            <w:r w:rsidRPr="00E83473">
              <w:t>types of equipment used for moving records and the precautions and procedures that should be followed in their use</w:t>
            </w:r>
          </w:p>
          <w:p w:rsidR="00000000" w:rsidRPr="00E83473" w:rsidP="00E83473">
            <w:pPr>
              <w:pStyle w:val="ListBullet"/>
            </w:pPr>
            <w:r w:rsidRPr="00E83473">
              <w:t>workplace procedures and policies for moving records including policies on confidentiality and security of information and record</w:t>
            </w:r>
            <w:r w:rsidRPr="00E83473">
              <w:t>s.</w:t>
            </w:r>
          </w:p>
        </w:tc>
      </w:tr>
    </w:tbl>
    <w:p w:rsidR="00000000" w:rsidRPr="00E83473" w:rsidP="00E83473">
      <w:pPr>
        <w:pStyle w:val="BodyText"/>
      </w:pPr>
    </w:p>
    <w:p w:rsidR="00000000" w:rsidRPr="00E83473" w:rsidP="00E83473">
      <w:pPr>
        <w:pStyle w:val="AllowPageBreak"/>
      </w:pPr>
    </w:p>
    <w:p w:rsidR="00000000" w:rsidRPr="00E83473" w:rsidP="00E83473">
      <w:pPr>
        <w:pStyle w:val="Heading1"/>
      </w:pPr>
      <w:bookmarkStart w:id="14" w:name="O_799352"/>
      <w:bookmarkEnd w:id="14"/>
      <w:r w:rsidRPr="00E83473">
        <w:t>Assessment Conditions</w:t>
      </w:r>
    </w:p>
    <w:tbl>
      <w:tblPr>
        <w:tblW w:w="0" w:type="auto"/>
        <w:tblCellMar>
          <w:left w:w="62" w:type="dxa"/>
          <w:right w:w="62" w:type="dxa"/>
        </w:tblCellMar>
        <w:tblLook w:val="0000"/>
      </w:tblPr>
      <w:tblGrid>
        <w:gridCol w:w="9196"/>
      </w:tblGrid>
      <w:tr w:rsidTr="005A40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83473" w:rsidP="00E83473">
            <w:pPr>
              <w:pStyle w:val="BodyText"/>
            </w:pPr>
            <w:r w:rsidRPr="00E83473">
              <w:t xml:space="preserve">As a minimum, assessors must satisfy applicable regulatory requirements, which include requirements in the </w:t>
            </w:r>
            <w:r w:rsidRPr="00E83473">
              <w:rPr>
                <w:rStyle w:val="Emphasis"/>
              </w:rPr>
              <w:t>Standards for Registered Training Organisations</w:t>
            </w:r>
            <w:r w:rsidRPr="00E83473">
              <w:t xml:space="preserve"> current at the time of assessment. </w:t>
            </w:r>
          </w:p>
          <w:p w:rsidR="00000000" w:rsidRPr="00E83473" w:rsidP="00E83473">
            <w:pPr>
              <w:pStyle w:val="BodyText"/>
            </w:pPr>
            <w:r w:rsidRPr="00E83473">
              <w:t xml:space="preserve">As a minimum, assessment must satisfy applicable regulatory requirements, which include requirements in the </w:t>
            </w:r>
            <w:r w:rsidRPr="00E83473">
              <w:rPr>
                <w:rStyle w:val="Emphasis"/>
              </w:rPr>
              <w:t>Standards for Registered Training Organisations</w:t>
            </w:r>
            <w:r w:rsidRPr="00E83473">
              <w:t xml:space="preserve"> current at the time of assessment.</w:t>
            </w:r>
          </w:p>
          <w:p w:rsidR="00000000" w:rsidRPr="00E83473" w:rsidP="00E83473">
            <w:pPr>
              <w:pStyle w:val="BodyText"/>
            </w:pPr>
            <w:r w:rsidRPr="00E83473">
              <w:t>Assessment must occur in workplace operational situations where i</w:t>
            </w:r>
            <w:r w:rsidRPr="00E83473">
              <w:t>t is appropriate to do so; where this is not appropriate, assessment must occur in simulated workplace operational situations that replicate workplace conditions.</w:t>
            </w:r>
          </w:p>
          <w:p w:rsidR="00000000" w:rsidRPr="00E83473" w:rsidP="00E83473">
            <w:pPr>
              <w:pStyle w:val="BodyText"/>
            </w:pPr>
            <w:r w:rsidRPr="00E83473">
              <w:t>Assessment processes and techniques must be appropriate to the language, literacy and numerac</w:t>
            </w:r>
            <w:r w:rsidRPr="00E83473">
              <w:t>y requirements of the work being performed and the needs of the candidate.</w:t>
            </w:r>
          </w:p>
          <w:p w:rsidR="00000000" w:rsidRPr="00E83473" w:rsidP="00E83473">
            <w:pPr>
              <w:pStyle w:val="BodyText"/>
            </w:pPr>
            <w:r w:rsidRPr="00E83473">
              <w:t>Resources for assessment include:</w:t>
            </w:r>
          </w:p>
          <w:p w:rsidR="00000000" w:rsidRPr="00E83473" w:rsidP="00E83473">
            <w:pPr>
              <w:pStyle w:val="ListBullet"/>
            </w:pPr>
            <w:r w:rsidRPr="00E83473">
              <w:t>a range of relevant exercises, case studies and/or simulations</w:t>
            </w:r>
          </w:p>
          <w:p w:rsidR="00000000" w:rsidRPr="00E83473" w:rsidP="00E83473">
            <w:pPr>
              <w:pStyle w:val="ListBullet"/>
            </w:pPr>
            <w:r w:rsidRPr="00E83473">
              <w:t>applicable documentation including workplace procedures, regulations, codes of prac</w:t>
            </w:r>
            <w:r w:rsidRPr="00E83473">
              <w:t xml:space="preserve">tice and operation manuals </w:t>
            </w:r>
          </w:p>
          <w:p w:rsidR="00000000" w:rsidRPr="00E83473" w:rsidP="00E83473">
            <w:pPr>
              <w:pStyle w:val="ListBullet"/>
            </w:pPr>
            <w:r w:rsidRPr="00E83473">
              <w:t>relevant materials, tools, equipment and personal protective equipment currently used in industry.</w:t>
            </w:r>
          </w:p>
        </w:tc>
      </w:tr>
    </w:tbl>
    <w:p w:rsidR="005A4073" w:rsidP="00E83473">
      <w:pPr>
        <w:pStyle w:val="BodyText"/>
      </w:pPr>
    </w:p>
    <w:p w:rsidR="005A4073" w:rsidP="00E83473">
      <w:pPr>
        <w:pStyle w:val="BodyText"/>
      </w:pPr>
    </w:p>
    <w:p w:rsidR="00000000" w:rsidRPr="00E83473" w:rsidP="00E83473">
      <w:pPr>
        <w:pStyle w:val="Heading1"/>
      </w:pPr>
      <w:bookmarkStart w:id="15" w:name="O_799355"/>
      <w:bookmarkEnd w:id="15"/>
      <w:r w:rsidRPr="00E83473">
        <w:t>Links</w:t>
      </w:r>
    </w:p>
    <w:p w:rsidR="00000000" w:rsidRPr="00E83473" w:rsidP="005A4073">
      <w:pPr>
        <w:pStyle w:val="BodyText"/>
      </w:pPr>
      <w:r w:rsidRPr="00E8347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A1624">
        <w:rPr>
          <w:rStyle w:val="Hyperlink"/>
        </w:rPr>
        <w:t>https://vetnet.gov.au/Pages/TrainingDocs.aspx?q=df441c6e-213d-43e3-874c-0b3f7036d851</w:t>
      </w:r>
      <w:r>
        <w:fldChar w:fldCharType="end"/>
      </w:r>
    </w:p>
    <w:p w:rsidR="00000000" w:rsidRPr="00E83473" w:rsidP="00E83473"/>
    <w:sectPr w:rsidSect="00E834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4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473" w:rsidRPr="005A4073" w:rsidP="005A40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4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073" w:rsidP="00E834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4073" w:rsidP="00E834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A4073" w:rsidP="00E834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473" w:rsidP="00E83473">
    <w:pPr>
      <w:pStyle w:val="Footer"/>
      <w:framePr w:wrap="around"/>
    </w:pPr>
    <w:r>
      <w:fldChar w:fldCharType="begin"/>
    </w:r>
    <w:r>
      <w:instrText xml:space="preserve"> DOCPROPERTY  Subject  \* MERGEFORMAT </w:instrText>
    </w:r>
    <w:r>
      <w:fldChar w:fldCharType="separate"/>
    </w:r>
    <w:r w:rsidR="005A4073">
      <w:t>Approved</w:t>
    </w:r>
    <w:r w:rsidR="005A4073">
      <w:fldChar w:fldCharType="end"/>
    </w:r>
    <w:r>
      <w:tab/>
      <w:t xml:space="preserve">Page </w:t>
    </w:r>
    <w:r>
      <w:fldChar w:fldCharType="begin"/>
    </w:r>
    <w:r>
      <w:instrText xml:space="preserve"> PAGE  \* Arabic  \* MERGEFORMAT </w:instrText>
    </w:r>
    <w:r>
      <w:fldChar w:fldCharType="separate"/>
    </w:r>
    <w:r w:rsidR="005A407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4073">
      <w:rPr>
        <w:noProof/>
      </w:rPr>
      <w:t>4</w:t>
    </w:r>
    <w:r>
      <w:rPr>
        <w:noProof/>
      </w:rPr>
      <w:fldChar w:fldCharType="end"/>
    </w:r>
  </w:p>
  <w:p w:rsidR="00E83473" w:rsidP="00E83473">
    <w:pPr>
      <w:pStyle w:val="Footer"/>
      <w:framePr w:wrap="around"/>
    </w:pPr>
    <w:r>
      <w:t xml:space="preserve">© Commonwealth of Australia, </w:t>
    </w:r>
    <w:r>
      <w:fldChar w:fldCharType="begin"/>
    </w:r>
    <w:r>
      <w:instrText xml:space="preserve"> DATE  \@ "yyyy"  \* MERGEFORMAT </w:instrText>
    </w:r>
    <w:r>
      <w:fldChar w:fldCharType="separate"/>
    </w:r>
    <w:r w:rsidR="005A4073">
      <w:rPr>
        <w:noProof/>
      </w:rPr>
      <w:t>2025</w:t>
    </w:r>
    <w:r>
      <w:fldChar w:fldCharType="end"/>
    </w:r>
    <w:r>
      <w:tab/>
    </w:r>
    <w:r>
      <w:fldChar w:fldCharType="begin"/>
    </w:r>
    <w:r>
      <w:instrText xml:space="preserve"> DOCPROPERTY  Author  \* MERGEFORMAT </w:instrText>
    </w:r>
    <w:r>
      <w:fldChar w:fldCharType="separate"/>
    </w:r>
    <w:r w:rsidR="005A4073">
      <w:t>Industry Skills Australia</w:t>
    </w:r>
    <w:r w:rsidR="005A4073">
      <w:fldChar w:fldCharType="end"/>
    </w:r>
  </w:p>
  <w:p w:rsidR="00E83473" w:rsidP="00E834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4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0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3473" w:rsidRPr="005A4073" w:rsidP="005A40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4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073" w:rsidRPr="002D2AF8" w:rsidP="00E83473">
    <w:pPr>
      <w:pStyle w:val="Header"/>
      <w:framePr w:wrap="around"/>
    </w:pPr>
    <w:r>
      <w:fldChar w:fldCharType="begin"/>
    </w:r>
    <w:r>
      <w:instrText xml:space="preserve"> TITLE   \* MERGEFORMAT </w:instrText>
    </w:r>
    <w:r>
      <w:fldChar w:fldCharType="separate"/>
    </w:r>
    <w:r>
      <w:t>TLIP3022 Undertake movement of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A4073" w:rsidP="00E834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473" w:rsidRPr="002D2AF8" w:rsidP="00E83473">
    <w:pPr>
      <w:pStyle w:val="Header"/>
      <w:framePr w:wrap="around"/>
    </w:pPr>
    <w:r>
      <w:fldChar w:fldCharType="begin"/>
    </w:r>
    <w:r>
      <w:instrText xml:space="preserve"> TITLE   \* MERGEFORMAT </w:instrText>
    </w:r>
    <w:r>
      <w:fldChar w:fldCharType="separate"/>
    </w:r>
    <w:r w:rsidR="005A4073">
      <w:t>TLIP3022 Undertake movement of records</w:t>
    </w:r>
    <w:r w:rsidR="005A4073">
      <w:fldChar w:fldCharType="end"/>
    </w:r>
    <w:r>
      <w:tab/>
      <w:t xml:space="preserve">Date this document was generated: </w:t>
    </w:r>
    <w:r>
      <w:fldChar w:fldCharType="begin"/>
    </w:r>
    <w:r>
      <w:instrText xml:space="preserve"> CREATEDATE  \@ "d MMMM yyyy"  \* MERGEFORMAT </w:instrText>
    </w:r>
    <w:r>
      <w:fldChar w:fldCharType="separate"/>
    </w:r>
    <w:r w:rsidR="005A4073">
      <w:rPr>
        <w:noProof/>
      </w:rPr>
      <w:t>1 March 2025</w:t>
    </w:r>
    <w:r>
      <w:fldChar w:fldCharType="end"/>
    </w:r>
  </w:p>
  <w:p w:rsidR="00E83473" w:rsidP="00E834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50B8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6ACC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4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3473"/>
    <w:pPr>
      <w:spacing w:before="360" w:after="60"/>
      <w:outlineLvl w:val="0"/>
    </w:pPr>
    <w:rPr>
      <w:sz w:val="32"/>
    </w:rPr>
  </w:style>
  <w:style w:type="paragraph" w:styleId="Heading2">
    <w:name w:val="heading 2"/>
    <w:basedOn w:val="HeadingBase"/>
    <w:next w:val="BodyText"/>
    <w:link w:val="Heading2Char"/>
    <w:qFormat/>
    <w:rsid w:val="00E83473"/>
    <w:pPr>
      <w:keepLines/>
      <w:spacing w:before="240" w:after="120"/>
      <w:outlineLvl w:val="1"/>
    </w:pPr>
    <w:rPr>
      <w:sz w:val="28"/>
      <w:szCs w:val="40"/>
    </w:rPr>
  </w:style>
  <w:style w:type="paragraph" w:styleId="Heading3">
    <w:name w:val="heading 3"/>
    <w:basedOn w:val="HeadingBase"/>
    <w:next w:val="BodyText"/>
    <w:link w:val="Heading3Char"/>
    <w:qFormat/>
    <w:rsid w:val="00E83473"/>
    <w:pPr>
      <w:spacing w:before="180" w:after="120"/>
      <w:outlineLvl w:val="2"/>
    </w:pPr>
    <w:rPr>
      <w:spacing w:val="-10"/>
      <w:kern w:val="32"/>
    </w:rPr>
  </w:style>
  <w:style w:type="paragraph" w:styleId="Heading4">
    <w:name w:val="heading 4"/>
    <w:basedOn w:val="HeadingBase"/>
    <w:next w:val="BodyText"/>
    <w:link w:val="Heading4Char"/>
    <w:qFormat/>
    <w:rsid w:val="00E83473"/>
    <w:pPr>
      <w:spacing w:before="160" w:after="120"/>
      <w:outlineLvl w:val="3"/>
    </w:pPr>
    <w:rPr>
      <w:sz w:val="22"/>
    </w:rPr>
  </w:style>
  <w:style w:type="paragraph" w:styleId="Heading5">
    <w:name w:val="heading 5"/>
    <w:basedOn w:val="HeadingBase"/>
    <w:next w:val="Normal"/>
    <w:link w:val="Heading5Char"/>
    <w:qFormat/>
    <w:rsid w:val="00E83473"/>
    <w:pPr>
      <w:spacing w:before="80"/>
      <w:outlineLvl w:val="4"/>
    </w:pPr>
    <w:rPr>
      <w:color w:val="918585"/>
      <w:sz w:val="20"/>
    </w:rPr>
  </w:style>
  <w:style w:type="paragraph" w:styleId="Heading6">
    <w:name w:val="heading 6"/>
    <w:basedOn w:val="HeadingBase"/>
    <w:next w:val="Normal"/>
    <w:link w:val="Heading6Char"/>
    <w:qFormat/>
    <w:rsid w:val="00E83473"/>
    <w:pPr>
      <w:spacing w:before="60"/>
      <w:outlineLvl w:val="5"/>
    </w:pPr>
    <w:rPr>
      <w:color w:val="918585"/>
      <w:sz w:val="20"/>
    </w:rPr>
  </w:style>
  <w:style w:type="paragraph" w:styleId="Heading7">
    <w:name w:val="heading 7"/>
    <w:basedOn w:val="Normal"/>
    <w:next w:val="Normal"/>
    <w:link w:val="Heading7Char"/>
    <w:qFormat/>
    <w:rsid w:val="00E83473"/>
    <w:pPr>
      <w:ind w:left="720"/>
      <w:outlineLvl w:val="6"/>
    </w:pPr>
    <w:rPr>
      <w:i/>
    </w:rPr>
  </w:style>
  <w:style w:type="paragraph" w:styleId="Heading8">
    <w:name w:val="heading 8"/>
    <w:basedOn w:val="Normal"/>
    <w:next w:val="Normal"/>
    <w:link w:val="Heading8Char"/>
    <w:qFormat/>
    <w:rsid w:val="00E83473"/>
    <w:pPr>
      <w:ind w:left="720"/>
      <w:outlineLvl w:val="7"/>
    </w:pPr>
    <w:rPr>
      <w:i/>
    </w:rPr>
  </w:style>
  <w:style w:type="paragraph" w:styleId="Heading9">
    <w:name w:val="heading 9"/>
    <w:basedOn w:val="Normal"/>
    <w:next w:val="Normal"/>
    <w:link w:val="Heading9Char"/>
    <w:qFormat/>
    <w:rsid w:val="00E83473"/>
    <w:pPr>
      <w:ind w:left="720"/>
      <w:outlineLvl w:val="8"/>
    </w:pPr>
    <w:rPr>
      <w:i/>
    </w:rPr>
  </w:style>
  <w:style w:type="character" w:default="1" w:styleId="DefaultParagraphFont">
    <w:name w:val="Default Paragraph Font"/>
    <w:uiPriority w:val="1"/>
    <w:unhideWhenUsed/>
    <w:rsid w:val="00E834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3473"/>
  </w:style>
  <w:style w:type="character" w:customStyle="1" w:styleId="Heading1Char">
    <w:name w:val="Heading 1 Char"/>
    <w:basedOn w:val="DefaultParagraphFont"/>
    <w:link w:val="Heading1"/>
    <w:rsid w:val="00E83473"/>
    <w:rPr>
      <w:rFonts w:ascii="Times New Roman" w:eastAsia="Times New Roman" w:hAnsi="Times New Roman" w:cs="Times New Roman"/>
      <w:b/>
      <w:sz w:val="32"/>
      <w:szCs w:val="20"/>
      <w:lang w:eastAsia="en-US"/>
    </w:rPr>
  </w:style>
  <w:style w:type="paragraph" w:styleId="BodyText">
    <w:name w:val="Body Text"/>
    <w:basedOn w:val="Normal"/>
    <w:link w:val="BodyTextChar"/>
    <w:rsid w:val="00E834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3473"/>
    <w:rPr>
      <w:rFonts w:ascii="Times New Roman" w:eastAsia="Times New Roman" w:hAnsi="Times New Roman" w:cs="Times New Roman"/>
      <w:sz w:val="24"/>
      <w:lang w:eastAsia="en-US"/>
    </w:rPr>
  </w:style>
  <w:style w:type="paragraph" w:styleId="ListBullet">
    <w:name w:val="List Bullet"/>
    <w:basedOn w:val="List"/>
    <w:rsid w:val="00E83473"/>
    <w:pPr>
      <w:numPr>
        <w:numId w:val="11"/>
      </w:numPr>
      <w:tabs>
        <w:tab w:val="clear" w:pos="340"/>
      </w:tabs>
      <w:spacing w:before="40" w:after="40"/>
    </w:pPr>
  </w:style>
  <w:style w:type="character" w:customStyle="1" w:styleId="SpecialBold">
    <w:name w:val="Special Bold"/>
    <w:basedOn w:val="DefaultParagraphFont"/>
    <w:rsid w:val="00E83473"/>
    <w:rPr>
      <w:b/>
      <w:spacing w:val="0"/>
    </w:rPr>
  </w:style>
  <w:style w:type="character" w:styleId="Emphasis">
    <w:name w:val="Emphasis"/>
    <w:basedOn w:val="DefaultParagraphFont"/>
    <w:qFormat/>
    <w:rsid w:val="00E83473"/>
    <w:rPr>
      <w:i/>
    </w:rPr>
  </w:style>
  <w:style w:type="paragraph" w:customStyle="1" w:styleId="SuperHeading">
    <w:name w:val="SuperHeading"/>
    <w:basedOn w:val="Normal"/>
    <w:rsid w:val="00E83473"/>
    <w:pPr>
      <w:spacing w:before="240" w:after="120"/>
      <w:outlineLvl w:val="0"/>
    </w:pPr>
    <w:rPr>
      <w:rFonts w:ascii="Times New Roman" w:hAnsi="Times New Roman"/>
      <w:b/>
      <w:sz w:val="32"/>
    </w:rPr>
  </w:style>
  <w:style w:type="paragraph" w:customStyle="1" w:styleId="AllowPageBreak">
    <w:name w:val="AllowPageBreak"/>
    <w:rsid w:val="00E834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34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34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34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34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34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34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34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3473"/>
    <w:rPr>
      <w:rFonts w:ascii="Courier New" w:eastAsia="Times New Roman" w:hAnsi="Courier New" w:cs="Times New Roman"/>
      <w:i/>
      <w:szCs w:val="20"/>
      <w:lang w:eastAsia="en-US"/>
    </w:rPr>
  </w:style>
  <w:style w:type="paragraph" w:customStyle="1" w:styleId="HeadingBase">
    <w:name w:val="Heading Base"/>
    <w:rsid w:val="00E834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3473"/>
    <w:pPr>
      <w:tabs>
        <w:tab w:val="right" w:leader="dot" w:pos="9072"/>
      </w:tabs>
      <w:ind w:left="567"/>
    </w:pPr>
    <w:rPr>
      <w:szCs w:val="22"/>
    </w:rPr>
  </w:style>
  <w:style w:type="paragraph" w:customStyle="1" w:styleId="TOCBase">
    <w:name w:val="TOC Base"/>
    <w:rsid w:val="00E834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3473"/>
    <w:pPr>
      <w:tabs>
        <w:tab w:val="right" w:leader="dot" w:pos="9072"/>
      </w:tabs>
      <w:spacing w:before="40" w:after="40"/>
      <w:ind w:left="284"/>
    </w:pPr>
    <w:rPr>
      <w:rFonts w:ascii="Times New Roman" w:hAnsi="Times New Roman"/>
    </w:rPr>
  </w:style>
  <w:style w:type="paragraph" w:styleId="TOC1">
    <w:name w:val="toc 1"/>
    <w:basedOn w:val="TOCBase"/>
    <w:next w:val="Normal"/>
    <w:rsid w:val="00E834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34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3473"/>
    <w:rPr>
      <w:rFonts w:ascii="Times New Roman" w:eastAsia="Times New Roman" w:hAnsi="Times New Roman" w:cs="Times New Roman"/>
      <w:sz w:val="16"/>
      <w:lang w:eastAsia="en-US"/>
    </w:rPr>
  </w:style>
  <w:style w:type="paragraph" w:styleId="Title">
    <w:name w:val="Title"/>
    <w:basedOn w:val="HeadingBase"/>
    <w:link w:val="TitleChar"/>
    <w:qFormat/>
    <w:rsid w:val="00E83473"/>
    <w:pPr>
      <w:spacing w:before="5040"/>
      <w:jc w:val="center"/>
    </w:pPr>
    <w:rPr>
      <w:sz w:val="48"/>
      <w:szCs w:val="72"/>
      <w:lang w:val="en-US"/>
    </w:rPr>
  </w:style>
  <w:style w:type="character" w:customStyle="1" w:styleId="TitleChar">
    <w:name w:val="Title Char"/>
    <w:basedOn w:val="DefaultParagraphFont"/>
    <w:link w:val="Title"/>
    <w:rsid w:val="00E834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3473"/>
    <w:pPr>
      <w:tabs>
        <w:tab w:val="left" w:pos="3600"/>
        <w:tab w:val="left" w:pos="3958"/>
      </w:tabs>
    </w:pPr>
  </w:style>
  <w:style w:type="paragraph" w:styleId="List">
    <w:name w:val="List"/>
    <w:basedOn w:val="BodyText"/>
    <w:next w:val="BodyText"/>
    <w:rsid w:val="00E83473"/>
    <w:pPr>
      <w:tabs>
        <w:tab w:val="left" w:pos="340"/>
      </w:tabs>
      <w:spacing w:before="60" w:after="60"/>
      <w:ind w:left="340" w:hanging="340"/>
    </w:pPr>
  </w:style>
  <w:style w:type="paragraph" w:customStyle="1" w:styleId="Note">
    <w:name w:val="Note"/>
    <w:basedOn w:val="BodyText"/>
    <w:rsid w:val="00E834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3473"/>
    <w:pPr>
      <w:framePr w:wrap="auto" w:hAnchor="text" w:y="6049"/>
    </w:pPr>
    <w:rPr>
      <w:color w:val="000000"/>
      <w:sz w:val="40"/>
    </w:rPr>
  </w:style>
  <w:style w:type="paragraph" w:customStyle="1" w:styleId="TOCTitle">
    <w:name w:val="TOCTitle"/>
    <w:basedOn w:val="Heading1"/>
    <w:rsid w:val="00E83473"/>
    <w:pPr>
      <w:spacing w:after="240"/>
      <w:jc w:val="center"/>
      <w:outlineLvl w:val="9"/>
    </w:pPr>
    <w:rPr>
      <w:caps/>
    </w:rPr>
  </w:style>
  <w:style w:type="paragraph" w:customStyle="1" w:styleId="Version">
    <w:name w:val="Version"/>
    <w:rsid w:val="00E834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3473"/>
    <w:pPr>
      <w:numPr>
        <w:numId w:val="12"/>
      </w:numPr>
      <w:tabs>
        <w:tab w:val="clear" w:pos="680"/>
      </w:tabs>
    </w:pPr>
  </w:style>
  <w:style w:type="paragraph" w:styleId="Index1">
    <w:name w:val="index 1"/>
    <w:basedOn w:val="Normal"/>
    <w:next w:val="Normal"/>
    <w:semiHidden/>
    <w:rsid w:val="00E83473"/>
    <w:pPr>
      <w:keepNext w:val="0"/>
      <w:tabs>
        <w:tab w:val="right" w:pos="4176"/>
      </w:tabs>
      <w:ind w:left="198" w:hanging="198"/>
    </w:pPr>
    <w:rPr>
      <w:rFonts w:ascii="Garamond" w:hAnsi="Garamond"/>
    </w:rPr>
  </w:style>
  <w:style w:type="paragraph" w:styleId="IndexHeading">
    <w:name w:val="index heading"/>
    <w:basedOn w:val="Normal"/>
    <w:next w:val="Index1"/>
    <w:semiHidden/>
    <w:rsid w:val="00E83473"/>
    <w:pPr>
      <w:spacing w:before="120" w:after="120"/>
    </w:pPr>
    <w:rPr>
      <w:rFonts w:ascii="Arial" w:hAnsi="Arial"/>
      <w:b/>
      <w:color w:val="918585"/>
      <w:sz w:val="24"/>
    </w:rPr>
  </w:style>
  <w:style w:type="paragraph" w:styleId="Header">
    <w:name w:val="header"/>
    <w:basedOn w:val="Normal"/>
    <w:link w:val="HeaderChar"/>
    <w:rsid w:val="00E834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3473"/>
    <w:rPr>
      <w:rFonts w:ascii="Times New Roman" w:eastAsia="Times New Roman" w:hAnsi="Times New Roman" w:cs="Times New Roman"/>
      <w:sz w:val="16"/>
      <w:szCs w:val="20"/>
      <w:lang w:val="en-GB" w:eastAsia="en-US"/>
    </w:rPr>
  </w:style>
  <w:style w:type="paragraph" w:customStyle="1" w:styleId="Chapter">
    <w:name w:val="Chapter"/>
    <w:basedOn w:val="Normal"/>
    <w:rsid w:val="00E83473"/>
    <w:pPr>
      <w:spacing w:before="240"/>
    </w:pPr>
    <w:rPr>
      <w:rFonts w:ascii="Times New Roman" w:hAnsi="Times New Roman"/>
      <w:smallCaps/>
      <w:spacing w:val="80"/>
      <w:sz w:val="28"/>
    </w:rPr>
  </w:style>
  <w:style w:type="paragraph" w:customStyle="1" w:styleId="InChapter">
    <w:name w:val="InChapter"/>
    <w:basedOn w:val="Heading3"/>
    <w:rsid w:val="00E83473"/>
    <w:pPr>
      <w:spacing w:after="240"/>
      <w:outlineLvl w:val="9"/>
    </w:pPr>
    <w:rPr>
      <w:noProof/>
    </w:rPr>
  </w:style>
  <w:style w:type="paragraph" w:styleId="Index2">
    <w:name w:val="index 2"/>
    <w:basedOn w:val="Normal"/>
    <w:next w:val="Normal"/>
    <w:semiHidden/>
    <w:rsid w:val="00E83473"/>
    <w:pPr>
      <w:tabs>
        <w:tab w:val="right" w:pos="4176"/>
      </w:tabs>
      <w:ind w:left="568" w:hanging="284"/>
    </w:pPr>
    <w:rPr>
      <w:rFonts w:ascii="Garamond" w:hAnsi="Garamond"/>
    </w:rPr>
  </w:style>
  <w:style w:type="paragraph" w:customStyle="1" w:styleId="Byline">
    <w:name w:val="Byline"/>
    <w:rsid w:val="00E834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3473"/>
    <w:pPr>
      <w:tabs>
        <w:tab w:val="clear" w:pos="3600"/>
        <w:tab w:val="clear" w:pos="3958"/>
      </w:tabs>
      <w:jc w:val="right"/>
    </w:pPr>
  </w:style>
  <w:style w:type="paragraph" w:styleId="Caption">
    <w:name w:val="caption"/>
    <w:basedOn w:val="BodyText"/>
    <w:next w:val="Normal"/>
    <w:qFormat/>
    <w:rsid w:val="00E83473"/>
    <w:pPr>
      <w:framePr w:w="2268" w:hSpace="181" w:vSpace="181" w:wrap="around" w:vAnchor="text" w:hAnchor="page" w:x="1135" w:y="285" w:anchorLock="1"/>
    </w:pPr>
    <w:rPr>
      <w:i/>
    </w:rPr>
  </w:style>
  <w:style w:type="paragraph" w:customStyle="1" w:styleId="MiniTOCTitle">
    <w:name w:val="MiniTOCTitle"/>
    <w:basedOn w:val="Heading4"/>
    <w:rsid w:val="00E83473"/>
    <w:pPr>
      <w:spacing w:before="240"/>
      <w:outlineLvl w:val="9"/>
    </w:pPr>
    <w:rPr>
      <w:noProof/>
      <w:sz w:val="24"/>
    </w:rPr>
  </w:style>
  <w:style w:type="paragraph" w:customStyle="1" w:styleId="MiniTOCItem">
    <w:name w:val="MiniTOCItem"/>
    <w:basedOn w:val="ListBullet"/>
    <w:rsid w:val="00E83473"/>
    <w:pPr>
      <w:numPr>
        <w:numId w:val="0"/>
      </w:numPr>
      <w:tabs>
        <w:tab w:val="right" w:leader="dot" w:pos="6521"/>
      </w:tabs>
      <w:spacing w:before="0" w:after="0"/>
    </w:pPr>
  </w:style>
  <w:style w:type="paragraph" w:customStyle="1" w:styleId="TOFTitle">
    <w:name w:val="TOFTitle"/>
    <w:basedOn w:val="TOCTitle"/>
    <w:rsid w:val="00E83473"/>
  </w:style>
  <w:style w:type="paragraph" w:styleId="TableofFigures">
    <w:name w:val="table of figures"/>
    <w:basedOn w:val="Normal"/>
    <w:next w:val="Normal"/>
    <w:semiHidden/>
    <w:rsid w:val="00E83473"/>
    <w:pPr>
      <w:tabs>
        <w:tab w:val="right" w:leader="dot" w:pos="9072"/>
      </w:tabs>
      <w:ind w:left="970" w:hanging="403"/>
    </w:pPr>
    <w:rPr>
      <w:rFonts w:ascii="Times New Roman" w:hAnsi="Times New Roman"/>
      <w:b/>
    </w:rPr>
  </w:style>
  <w:style w:type="paragraph" w:styleId="ListNumber">
    <w:name w:val="List Number"/>
    <w:basedOn w:val="List"/>
    <w:rsid w:val="00E83473"/>
    <w:pPr>
      <w:numPr>
        <w:numId w:val="14"/>
      </w:numPr>
      <w:tabs>
        <w:tab w:val="clear" w:pos="340"/>
      </w:tabs>
    </w:pPr>
  </w:style>
  <w:style w:type="character" w:customStyle="1" w:styleId="WingdingSymbols">
    <w:name w:val="Wingding Symbols"/>
    <w:rsid w:val="00E83473"/>
    <w:rPr>
      <w:rFonts w:ascii="Wingdings" w:hAnsi="Wingdings"/>
    </w:rPr>
  </w:style>
  <w:style w:type="paragraph" w:customStyle="1" w:styleId="TableHeading">
    <w:name w:val="Table Heading"/>
    <w:basedOn w:val="HeadingBase"/>
    <w:rsid w:val="00E83473"/>
    <w:pPr>
      <w:keepLines/>
      <w:pBdr>
        <w:bottom w:val="single" w:sz="6" w:space="1" w:color="918585"/>
      </w:pBdr>
      <w:spacing w:before="240"/>
    </w:pPr>
  </w:style>
  <w:style w:type="character" w:customStyle="1" w:styleId="HotSpot">
    <w:name w:val="HotSpot"/>
    <w:rsid w:val="00E83473"/>
    <w:rPr>
      <w:color w:val="0033CC"/>
      <w:u w:val="none"/>
    </w:rPr>
  </w:style>
  <w:style w:type="paragraph" w:customStyle="1" w:styleId="BodyTextRight">
    <w:name w:val="Body Text Right"/>
    <w:basedOn w:val="BodyText"/>
    <w:rsid w:val="00E83473"/>
    <w:pPr>
      <w:spacing w:before="0" w:after="0"/>
      <w:jc w:val="right"/>
    </w:pPr>
  </w:style>
  <w:style w:type="paragraph" w:styleId="Index3">
    <w:name w:val="index 3"/>
    <w:basedOn w:val="ListNumber2"/>
    <w:next w:val="Normal"/>
    <w:semiHidden/>
    <w:rsid w:val="00E83473"/>
    <w:pPr>
      <w:numPr>
        <w:numId w:val="0"/>
      </w:numPr>
      <w:tabs>
        <w:tab w:val="right" w:leader="dot" w:pos="4176"/>
      </w:tabs>
    </w:pPr>
  </w:style>
  <w:style w:type="paragraph" w:styleId="ListNumber2">
    <w:name w:val="List Number 2"/>
    <w:basedOn w:val="List2"/>
    <w:rsid w:val="00E83473"/>
    <w:pPr>
      <w:numPr>
        <w:numId w:val="9"/>
      </w:numPr>
      <w:tabs>
        <w:tab w:val="clear" w:pos="1060"/>
      </w:tabs>
    </w:pPr>
  </w:style>
  <w:style w:type="paragraph" w:customStyle="1" w:styleId="MarginNote">
    <w:name w:val="Margin Note"/>
    <w:basedOn w:val="BodyText"/>
    <w:rsid w:val="00E834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34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34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3473"/>
    <w:rPr>
      <w:sz w:val="32"/>
    </w:rPr>
  </w:style>
  <w:style w:type="paragraph" w:customStyle="1" w:styleId="HeadingProcedure">
    <w:name w:val="Heading Procedure"/>
    <w:basedOn w:val="HeadingBase"/>
    <w:next w:val="Normal"/>
    <w:rsid w:val="00E83473"/>
    <w:pPr>
      <w:tabs>
        <w:tab w:val="left" w:pos="0"/>
      </w:tabs>
      <w:spacing w:before="120" w:after="60"/>
    </w:pPr>
    <w:rPr>
      <w:i/>
      <w:color w:val="918585"/>
      <w:sz w:val="22"/>
    </w:rPr>
  </w:style>
  <w:style w:type="paragraph" w:customStyle="1" w:styleId="TableBodyText">
    <w:name w:val="Table Body Text"/>
    <w:basedOn w:val="BodyText"/>
    <w:rsid w:val="00E83473"/>
    <w:pPr>
      <w:spacing w:before="60" w:after="60"/>
    </w:pPr>
  </w:style>
  <w:style w:type="paragraph" w:styleId="ListContinue">
    <w:name w:val="List Continue"/>
    <w:basedOn w:val="List"/>
    <w:rsid w:val="00E83473"/>
    <w:pPr>
      <w:ind w:firstLine="0"/>
    </w:pPr>
  </w:style>
  <w:style w:type="paragraph" w:customStyle="1" w:styleId="ListNote">
    <w:name w:val="List Note"/>
    <w:basedOn w:val="List"/>
    <w:rsid w:val="00E83473"/>
    <w:pPr>
      <w:pBdr>
        <w:top w:val="single" w:sz="6" w:space="2" w:color="918585"/>
        <w:bottom w:val="single" w:sz="6" w:space="2" w:color="918585"/>
      </w:pBdr>
      <w:tabs>
        <w:tab w:val="left" w:pos="1021"/>
      </w:tabs>
      <w:ind w:firstLine="0"/>
    </w:pPr>
  </w:style>
  <w:style w:type="paragraph" w:customStyle="1" w:styleId="Warning">
    <w:name w:val="Warning"/>
    <w:basedOn w:val="BodyText"/>
    <w:rsid w:val="00E83473"/>
    <w:pPr>
      <w:shd w:val="clear" w:color="auto" w:fill="D9D9D9"/>
      <w:tabs>
        <w:tab w:val="left" w:pos="992"/>
      </w:tabs>
      <w:ind w:left="119" w:right="119"/>
    </w:pPr>
    <w:rPr>
      <w:sz w:val="20"/>
    </w:rPr>
  </w:style>
  <w:style w:type="paragraph" w:customStyle="1" w:styleId="MarginIcons">
    <w:name w:val="Margin Icons"/>
    <w:basedOn w:val="BodyText"/>
    <w:rsid w:val="00E834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3473"/>
    <w:rPr>
      <w:rFonts w:ascii="Courier New" w:hAnsi="Courier New"/>
    </w:rPr>
  </w:style>
  <w:style w:type="paragraph" w:customStyle="1" w:styleId="NoteBullet">
    <w:name w:val="Note Bullet"/>
    <w:basedOn w:val="Note"/>
    <w:rsid w:val="00E83473"/>
    <w:pPr>
      <w:tabs>
        <w:tab w:val="clear" w:pos="680"/>
      </w:tabs>
      <w:spacing w:before="60" w:after="60"/>
    </w:pPr>
  </w:style>
  <w:style w:type="paragraph" w:customStyle="1" w:styleId="SubHeading2">
    <w:name w:val="SubHeading2"/>
    <w:basedOn w:val="HeadingBase"/>
    <w:rsid w:val="00E83473"/>
    <w:pPr>
      <w:spacing w:before="240" w:after="60"/>
    </w:pPr>
    <w:rPr>
      <w:sz w:val="20"/>
    </w:rPr>
  </w:style>
  <w:style w:type="paragraph" w:customStyle="1" w:styleId="SubHeading1">
    <w:name w:val="SubHeading1"/>
    <w:basedOn w:val="HeadingBase"/>
    <w:rsid w:val="00E83473"/>
    <w:pPr>
      <w:spacing w:before="240" w:after="60"/>
    </w:pPr>
    <w:rPr>
      <w:color w:val="918585"/>
      <w:sz w:val="22"/>
    </w:rPr>
  </w:style>
  <w:style w:type="paragraph" w:customStyle="1" w:styleId="SideHeading">
    <w:name w:val="Side Heading"/>
    <w:basedOn w:val="HeadingBase"/>
    <w:rsid w:val="00E834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3473"/>
    <w:pPr>
      <w:numPr>
        <w:numId w:val="10"/>
      </w:numPr>
    </w:pPr>
  </w:style>
  <w:style w:type="paragraph" w:styleId="PlainText">
    <w:name w:val="Plain Text"/>
    <w:basedOn w:val="Normal"/>
    <w:link w:val="PlainTextChar"/>
    <w:rsid w:val="00E83473"/>
    <w:rPr>
      <w:sz w:val="20"/>
    </w:rPr>
  </w:style>
  <w:style w:type="character" w:customStyle="1" w:styleId="PlainTextChar">
    <w:name w:val="Plain Text Char"/>
    <w:basedOn w:val="DefaultParagraphFont"/>
    <w:link w:val="PlainText"/>
    <w:rsid w:val="00E83473"/>
    <w:rPr>
      <w:rFonts w:ascii="Courier New" w:eastAsia="Times New Roman" w:hAnsi="Courier New" w:cs="Times New Roman"/>
      <w:sz w:val="20"/>
      <w:szCs w:val="20"/>
      <w:lang w:eastAsia="en-US"/>
    </w:rPr>
  </w:style>
  <w:style w:type="character" w:customStyle="1" w:styleId="MenuOption">
    <w:name w:val="Menu Option"/>
    <w:basedOn w:val="DefaultParagraphFont"/>
    <w:rsid w:val="00E83473"/>
    <w:rPr>
      <w:b/>
      <w:smallCaps/>
    </w:rPr>
  </w:style>
  <w:style w:type="paragraph" w:customStyle="1" w:styleId="TableListNumber">
    <w:name w:val="Table List Number"/>
    <w:basedOn w:val="ListNumber"/>
    <w:rsid w:val="00E83473"/>
    <w:pPr>
      <w:numPr>
        <w:numId w:val="0"/>
      </w:numPr>
    </w:pPr>
  </w:style>
  <w:style w:type="paragraph" w:styleId="TOC4">
    <w:name w:val="toc 4"/>
    <w:basedOn w:val="TOCBase"/>
    <w:next w:val="Normal"/>
    <w:semiHidden/>
    <w:rsid w:val="00E83473"/>
    <w:pPr>
      <w:tabs>
        <w:tab w:val="right" w:leader="dot" w:pos="9071"/>
      </w:tabs>
      <w:ind w:left="1701"/>
    </w:pPr>
  </w:style>
  <w:style w:type="paragraph" w:customStyle="1" w:styleId="ListAlpha">
    <w:name w:val="List Alpha"/>
    <w:basedOn w:val="List"/>
    <w:rsid w:val="00E83473"/>
    <w:pPr>
      <w:numPr>
        <w:numId w:val="8"/>
      </w:numPr>
    </w:pPr>
  </w:style>
  <w:style w:type="paragraph" w:customStyle="1" w:styleId="ListAlpha2">
    <w:name w:val="List Alpha 2"/>
    <w:basedOn w:val="List2"/>
    <w:rsid w:val="00E83473"/>
    <w:pPr>
      <w:numPr>
        <w:numId w:val="7"/>
      </w:numPr>
    </w:pPr>
  </w:style>
  <w:style w:type="paragraph" w:styleId="List2">
    <w:name w:val="List 2"/>
    <w:basedOn w:val="BodyText"/>
    <w:rsid w:val="00E83473"/>
    <w:pPr>
      <w:tabs>
        <w:tab w:val="left" w:pos="680"/>
      </w:tabs>
      <w:spacing w:before="60" w:after="60"/>
      <w:ind w:left="680" w:hanging="340"/>
    </w:pPr>
  </w:style>
  <w:style w:type="paragraph" w:styleId="List3">
    <w:name w:val="List 3"/>
    <w:basedOn w:val="BodyText"/>
    <w:rsid w:val="00E83473"/>
    <w:pPr>
      <w:tabs>
        <w:tab w:val="left" w:pos="1021"/>
      </w:tabs>
      <w:spacing w:before="60" w:after="60"/>
      <w:ind w:left="1020" w:hanging="340"/>
    </w:pPr>
  </w:style>
  <w:style w:type="paragraph" w:styleId="List4">
    <w:name w:val="List 4"/>
    <w:basedOn w:val="BodyText"/>
    <w:rsid w:val="00E83473"/>
    <w:pPr>
      <w:tabs>
        <w:tab w:val="left" w:pos="1361"/>
      </w:tabs>
      <w:spacing w:before="60" w:after="60"/>
      <w:ind w:left="1361" w:hanging="340"/>
    </w:pPr>
  </w:style>
  <w:style w:type="paragraph" w:styleId="List5">
    <w:name w:val="List 5"/>
    <w:basedOn w:val="BodyText"/>
    <w:rsid w:val="00E83473"/>
    <w:pPr>
      <w:tabs>
        <w:tab w:val="left" w:pos="1701"/>
      </w:tabs>
      <w:spacing w:before="60" w:after="60"/>
      <w:ind w:left="1701" w:hanging="340"/>
    </w:pPr>
  </w:style>
  <w:style w:type="paragraph" w:styleId="ListBullet3">
    <w:name w:val="List Bullet 3"/>
    <w:basedOn w:val="List3"/>
    <w:rsid w:val="00E83473"/>
    <w:pPr>
      <w:numPr>
        <w:numId w:val="13"/>
      </w:numPr>
      <w:tabs>
        <w:tab w:val="clear" w:pos="1021"/>
      </w:tabs>
      <w:ind w:left="1037" w:hanging="357"/>
    </w:pPr>
  </w:style>
  <w:style w:type="paragraph" w:styleId="ListBullet4">
    <w:name w:val="List Bullet 4"/>
    <w:basedOn w:val="List4"/>
    <w:rsid w:val="00E83473"/>
    <w:pPr>
      <w:numPr>
        <w:numId w:val="2"/>
      </w:numPr>
      <w:tabs>
        <w:tab w:val="clear" w:pos="1361"/>
      </w:tabs>
    </w:pPr>
  </w:style>
  <w:style w:type="paragraph" w:styleId="ListBullet5">
    <w:name w:val="List Bullet 5"/>
    <w:basedOn w:val="List5"/>
    <w:rsid w:val="00E83473"/>
    <w:pPr>
      <w:numPr>
        <w:numId w:val="3"/>
      </w:numPr>
    </w:pPr>
  </w:style>
  <w:style w:type="paragraph" w:styleId="ListContinue2">
    <w:name w:val="List Continue 2"/>
    <w:basedOn w:val="List2"/>
    <w:rsid w:val="00E83473"/>
    <w:pPr>
      <w:ind w:firstLine="0"/>
    </w:pPr>
  </w:style>
  <w:style w:type="paragraph" w:styleId="ListContinue3">
    <w:name w:val="List Continue 3"/>
    <w:basedOn w:val="List3"/>
    <w:rsid w:val="00E83473"/>
    <w:pPr>
      <w:ind w:left="1021" w:firstLine="0"/>
    </w:pPr>
  </w:style>
  <w:style w:type="paragraph" w:styleId="ListContinue4">
    <w:name w:val="List Continue 4"/>
    <w:basedOn w:val="List4"/>
    <w:rsid w:val="00E83473"/>
    <w:pPr>
      <w:ind w:firstLine="0"/>
    </w:pPr>
  </w:style>
  <w:style w:type="paragraph" w:styleId="ListContinue5">
    <w:name w:val="List Continue 5"/>
    <w:basedOn w:val="List5"/>
    <w:rsid w:val="00E83473"/>
    <w:pPr>
      <w:ind w:firstLine="0"/>
    </w:pPr>
  </w:style>
  <w:style w:type="paragraph" w:styleId="ListNumber3">
    <w:name w:val="List Number 3"/>
    <w:basedOn w:val="List3"/>
    <w:rsid w:val="00E83473"/>
    <w:pPr>
      <w:numPr>
        <w:numId w:val="4"/>
      </w:numPr>
    </w:pPr>
  </w:style>
  <w:style w:type="paragraph" w:styleId="ListNumber4">
    <w:name w:val="List Number 4"/>
    <w:basedOn w:val="List4"/>
    <w:rsid w:val="00E83473"/>
    <w:pPr>
      <w:numPr>
        <w:numId w:val="5"/>
      </w:numPr>
    </w:pPr>
  </w:style>
  <w:style w:type="paragraph" w:styleId="ListNumber5">
    <w:name w:val="List Number 5"/>
    <w:basedOn w:val="List5"/>
    <w:rsid w:val="00E83473"/>
    <w:pPr>
      <w:numPr>
        <w:numId w:val="6"/>
      </w:numPr>
    </w:pPr>
  </w:style>
  <w:style w:type="paragraph" w:styleId="BlockText">
    <w:name w:val="Block Text"/>
    <w:basedOn w:val="Normal"/>
    <w:rsid w:val="00E83473"/>
    <w:pPr>
      <w:spacing w:after="120"/>
      <w:ind w:left="1440" w:right="1440"/>
    </w:pPr>
  </w:style>
  <w:style w:type="character" w:customStyle="1" w:styleId="Subscript">
    <w:name w:val="Subscript"/>
    <w:basedOn w:val="DefaultParagraphFont"/>
    <w:rsid w:val="00E83473"/>
    <w:rPr>
      <w:sz w:val="16"/>
      <w:vertAlign w:val="subscript"/>
    </w:rPr>
  </w:style>
  <w:style w:type="character" w:customStyle="1" w:styleId="Superscript">
    <w:name w:val="Superscript"/>
    <w:basedOn w:val="DefaultParagraphFont"/>
    <w:rsid w:val="00E83473"/>
    <w:rPr>
      <w:sz w:val="16"/>
      <w:vertAlign w:val="superscript"/>
    </w:rPr>
  </w:style>
  <w:style w:type="character" w:customStyle="1" w:styleId="Symbols">
    <w:name w:val="Symbols"/>
    <w:basedOn w:val="DefaultParagraphFont"/>
    <w:rsid w:val="00E83473"/>
    <w:rPr>
      <w:rFonts w:ascii="Symbol" w:hAnsi="Symbol"/>
    </w:rPr>
  </w:style>
  <w:style w:type="character" w:customStyle="1" w:styleId="MenuOptions">
    <w:name w:val="Menu Options"/>
    <w:basedOn w:val="DefaultParagraphFont"/>
    <w:rsid w:val="00E83473"/>
    <w:rPr>
      <w:rFonts w:ascii="Arial Narrow" w:hAnsi="Arial Narrow"/>
      <w:smallCaps/>
    </w:rPr>
  </w:style>
  <w:style w:type="character" w:customStyle="1" w:styleId="Buttons">
    <w:name w:val="Buttons"/>
    <w:basedOn w:val="DefaultParagraphFont"/>
    <w:rsid w:val="00E83473"/>
    <w:rPr>
      <w:b/>
    </w:rPr>
  </w:style>
  <w:style w:type="character" w:customStyle="1" w:styleId="Underlined">
    <w:name w:val="Underlined"/>
    <w:basedOn w:val="DefaultParagraphFont"/>
    <w:rsid w:val="00E83473"/>
    <w:rPr>
      <w:u w:val="single"/>
    </w:rPr>
  </w:style>
  <w:style w:type="paragraph" w:customStyle="1" w:styleId="TableBodyTextRight">
    <w:name w:val="Table Body Text Right"/>
    <w:basedOn w:val="TableBodyText"/>
    <w:rsid w:val="00E83473"/>
    <w:pPr>
      <w:widowControl w:val="0"/>
      <w:autoSpaceDE w:val="0"/>
      <w:autoSpaceDN w:val="0"/>
      <w:adjustRightInd w:val="0"/>
      <w:jc w:val="right"/>
    </w:pPr>
    <w:rPr>
      <w:rFonts w:cs="Arial"/>
      <w:szCs w:val="18"/>
    </w:rPr>
  </w:style>
  <w:style w:type="paragraph" w:customStyle="1" w:styleId="CopyrightText">
    <w:name w:val="Copyright Text"/>
    <w:basedOn w:val="BodyText"/>
    <w:rsid w:val="00E83473"/>
    <w:rPr>
      <w:sz w:val="18"/>
    </w:rPr>
  </w:style>
  <w:style w:type="paragraph" w:customStyle="1" w:styleId="BodySmallRight">
    <w:name w:val="Body Small Right"/>
    <w:basedOn w:val="BodyTextRight"/>
    <w:rsid w:val="00E83473"/>
    <w:rPr>
      <w:sz w:val="18"/>
      <w:szCs w:val="18"/>
    </w:rPr>
  </w:style>
  <w:style w:type="paragraph" w:customStyle="1" w:styleId="MarginEdition">
    <w:name w:val="Margin Edition"/>
    <w:basedOn w:val="MarginNote"/>
    <w:rsid w:val="00E83473"/>
    <w:pPr>
      <w:spacing w:before="0" w:after="0"/>
    </w:pPr>
    <w:rPr>
      <w:rFonts w:ascii="Times New Roman" w:hAnsi="Times New Roman"/>
      <w:color w:val="999999"/>
    </w:rPr>
  </w:style>
  <w:style w:type="paragraph" w:customStyle="1" w:styleId="Spacer">
    <w:name w:val="Spacer"/>
    <w:basedOn w:val="Normal"/>
    <w:rsid w:val="00E83473"/>
    <w:rPr>
      <w:sz w:val="2"/>
      <w:szCs w:val="2"/>
    </w:rPr>
  </w:style>
  <w:style w:type="character" w:customStyle="1" w:styleId="Small">
    <w:name w:val="Small"/>
    <w:basedOn w:val="DefaultParagraphFont"/>
    <w:rsid w:val="00E83473"/>
    <w:rPr>
      <w:sz w:val="16"/>
    </w:rPr>
  </w:style>
  <w:style w:type="paragraph" w:customStyle="1" w:styleId="WideTable">
    <w:name w:val="Wide Table"/>
    <w:basedOn w:val="Normal"/>
    <w:rsid w:val="00E83473"/>
    <w:pPr>
      <w:ind w:left="-1418"/>
    </w:pPr>
    <w:rPr>
      <w:sz w:val="2"/>
      <w:szCs w:val="2"/>
    </w:rPr>
  </w:style>
  <w:style w:type="character" w:styleId="PageNumber">
    <w:name w:val="page number"/>
    <w:basedOn w:val="DefaultParagraphFont"/>
    <w:rsid w:val="00E83473"/>
  </w:style>
  <w:style w:type="paragraph" w:styleId="Quote">
    <w:name w:val="Quote"/>
    <w:basedOn w:val="Heading1"/>
    <w:link w:val="QuoteChar"/>
    <w:qFormat/>
    <w:rsid w:val="00E83473"/>
    <w:rPr>
      <w:b w:val="0"/>
      <w:sz w:val="72"/>
      <w:szCs w:val="72"/>
      <w:lang w:val="en-NZ"/>
    </w:rPr>
  </w:style>
  <w:style w:type="character" w:customStyle="1" w:styleId="QuoteChar">
    <w:name w:val="Quote Char"/>
    <w:basedOn w:val="DefaultParagraphFont"/>
    <w:link w:val="Quote"/>
    <w:rsid w:val="00E834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3473"/>
    <w:pPr>
      <w:pageBreakBefore/>
    </w:pPr>
  </w:style>
  <w:style w:type="paragraph" w:customStyle="1" w:styleId="Border">
    <w:name w:val="Border"/>
    <w:basedOn w:val="Normal"/>
    <w:qFormat/>
    <w:rsid w:val="00E834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3473"/>
    <w:rPr>
      <w:b/>
      <w:bCs/>
      <w:i/>
      <w:iCs/>
      <w:color w:val="auto"/>
    </w:rPr>
  </w:style>
  <w:style w:type="paragraph" w:styleId="IntenseQuote">
    <w:name w:val="Intense Quote"/>
    <w:basedOn w:val="Normal"/>
    <w:next w:val="Normal"/>
    <w:link w:val="IntenseQuoteChar"/>
    <w:uiPriority w:val="30"/>
    <w:qFormat/>
    <w:rsid w:val="00E834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34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3473"/>
    <w:rPr>
      <w:smallCaps/>
      <w:color w:val="auto"/>
      <w:u w:val="single"/>
    </w:rPr>
  </w:style>
  <w:style w:type="character" w:styleId="IntenseReference">
    <w:name w:val="Intense Reference"/>
    <w:basedOn w:val="DefaultParagraphFont"/>
    <w:uiPriority w:val="32"/>
    <w:qFormat/>
    <w:rsid w:val="00E83473"/>
    <w:rPr>
      <w:b/>
      <w:bCs/>
      <w:smallCaps/>
      <w:color w:val="auto"/>
      <w:spacing w:val="5"/>
      <w:u w:val="single"/>
    </w:rPr>
  </w:style>
  <w:style w:type="paragraph" w:customStyle="1" w:styleId="2ColumnHeading">
    <w:name w:val="2Column Heading"/>
    <w:basedOn w:val="BodyText"/>
    <w:qFormat/>
    <w:rsid w:val="00E83473"/>
    <w:pPr>
      <w:spacing w:after="60"/>
      <w:ind w:left="-2268"/>
    </w:pPr>
    <w:rPr>
      <w:b/>
    </w:rPr>
  </w:style>
  <w:style w:type="paragraph" w:customStyle="1" w:styleId="Heading1TOC">
    <w:name w:val="Heading1 TOC"/>
    <w:basedOn w:val="Normal"/>
    <w:qFormat/>
    <w:rsid w:val="00E83473"/>
    <w:pPr>
      <w:spacing w:before="240" w:after="120"/>
    </w:pPr>
    <w:rPr>
      <w:rFonts w:ascii="Times New Roman" w:hAnsi="Times New Roman"/>
      <w:b/>
      <w:sz w:val="32"/>
    </w:rPr>
  </w:style>
  <w:style w:type="paragraph" w:customStyle="1" w:styleId="Heading2TOC">
    <w:name w:val="Heading2 TOC"/>
    <w:basedOn w:val="Normal"/>
    <w:qFormat/>
    <w:rsid w:val="00E83473"/>
    <w:pPr>
      <w:spacing w:before="240" w:after="60"/>
    </w:pPr>
    <w:rPr>
      <w:rFonts w:ascii="Times New Roman" w:hAnsi="Times New Roman"/>
      <w:b/>
      <w:sz w:val="28"/>
    </w:rPr>
  </w:style>
  <w:style w:type="character" w:customStyle="1" w:styleId="Underline">
    <w:name w:val="Underline"/>
    <w:basedOn w:val="DefaultParagraphFont"/>
    <w:qFormat/>
    <w:rsid w:val="00E83473"/>
    <w:rPr>
      <w:u w:val="single"/>
    </w:rPr>
  </w:style>
  <w:style w:type="character" w:customStyle="1" w:styleId="BoldandItalics">
    <w:name w:val="Bold and Italics"/>
    <w:qFormat/>
    <w:rsid w:val="00E83473"/>
    <w:rPr>
      <w:b/>
      <w:i/>
      <w:u w:val="none"/>
    </w:rPr>
  </w:style>
  <w:style w:type="paragraph" w:styleId="BalloonText">
    <w:name w:val="Balloon Text"/>
    <w:basedOn w:val="Normal"/>
    <w:link w:val="BalloonTextChar"/>
    <w:rsid w:val="00E83473"/>
    <w:rPr>
      <w:rFonts w:ascii="Tahoma" w:hAnsi="Tahoma" w:cs="Tahoma"/>
      <w:sz w:val="16"/>
      <w:szCs w:val="16"/>
    </w:rPr>
  </w:style>
  <w:style w:type="character" w:customStyle="1" w:styleId="BalloonTextChar">
    <w:name w:val="Balloon Text Char"/>
    <w:basedOn w:val="DefaultParagraphFont"/>
    <w:link w:val="BalloonText"/>
    <w:rsid w:val="00E834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34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34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3473"/>
    <w:rPr>
      <w:b/>
      <w:color w:val="660033"/>
      <w:spacing w:val="0"/>
    </w:rPr>
  </w:style>
  <w:style w:type="paragraph" w:customStyle="1" w:styleId="Nameditemlist">
    <w:name w:val="Named item list"/>
    <w:basedOn w:val="BodyText"/>
    <w:qFormat/>
    <w:rsid w:val="00E83473"/>
    <w:pPr>
      <w:tabs>
        <w:tab w:val="left" w:pos="2835"/>
      </w:tabs>
      <w:ind w:left="2835" w:hanging="2835"/>
    </w:pPr>
  </w:style>
  <w:style w:type="paragraph" w:customStyle="1" w:styleId="BodyTextnopadding">
    <w:name w:val="Body Text no padding"/>
    <w:basedOn w:val="BodyText"/>
    <w:qFormat/>
    <w:rsid w:val="00E83473"/>
    <w:pPr>
      <w:spacing w:before="0" w:after="0"/>
    </w:pPr>
  </w:style>
  <w:style w:type="paragraph" w:customStyle="1" w:styleId="BodyTextBold">
    <w:name w:val="Body Text Bold"/>
    <w:basedOn w:val="BodyText"/>
    <w:qFormat/>
    <w:rsid w:val="00E83473"/>
    <w:rPr>
      <w:b/>
    </w:rPr>
  </w:style>
  <w:style w:type="character" w:styleId="Hyperlink">
    <w:name w:val="Hyperlink"/>
    <w:basedOn w:val="DefaultParagraphFont"/>
    <w:uiPriority w:val="99"/>
    <w:unhideWhenUsed/>
    <w:rsid w:val="005A40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977</Words>
  <Characters>6371</Characters>
  <Application>Microsoft Office Word</Application>
  <DocSecurity>0</DocSecurity>
  <Lines>187</Lines>
  <Paragraphs>122</Paragraphs>
  <ScaleCrop>false</ScaleCrop>
  <Company>Author-it Software Corporation Ltd.</Company>
  <LinksUpToDate>false</LinksUpToDate>
  <CharactersWithSpaces>7226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TLIP3022 Undertake movement of records</dc:title>
  <dc:subject>Approved</dc:subject>
  <dc:creator>Industry Skills Australia</dc:creator>
  <cp:keywords>Release: 1</cp:keywords>
  <dc:description>Review Date: 12 April 2008</dc:description>
  <cp:lastModifiedBy>HSD_TPCMSd.prod</cp:lastModifiedBy>
  <cp:revision>3</cp:revision>
  <dcterms:created xsi:type="dcterms:W3CDTF">2025-03-01T11:35:00Z</dcterms:created>
  <dcterms:modified xsi:type="dcterms:W3CDTF">2025-03-01T11:35:00Z</dcterms:modified>
</cp:coreProperties>
</file>