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E3E01" w:rsidP="00DE3E0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TLIP3021 Undertake disposal program</w:t>
      </w:r>
      <w:r>
        <w:fldChar w:fldCharType="end"/>
      </w:r>
    </w:p>
    <w:p w:rsidR="00DE3E01" w:rsidP="00DE3E01">
      <w:pPr>
        <w:pStyle w:val="Version"/>
        <w:sectPr w:rsidSect="00FA59A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A59AF" w:rsidP="00FA59AF">
      <w:pPr>
        <w:pStyle w:val="SuperHeading"/>
      </w:pPr>
      <w:r w:rsidRPr="00FA59AF">
        <w:t>TLIP3021 Undertake disposal program</w:t>
      </w:r>
    </w:p>
    <w:p w:rsidR="00000000" w:rsidRPr="00FA59AF" w:rsidP="00FA59AF">
      <w:pPr>
        <w:pStyle w:val="Heading1"/>
      </w:pPr>
      <w:bookmarkStart w:id="1" w:name="O_799301"/>
      <w:bookmarkEnd w:id="1"/>
      <w:r w:rsidRPr="00FA59AF">
        <w:t>Modification History</w:t>
      </w:r>
    </w:p>
    <w:p w:rsidR="00DE3E01" w:rsidP="00DE3E01">
      <w:pPr>
        <w:pStyle w:val="BodyText"/>
      </w:pPr>
      <w:r w:rsidRPr="00FA59AF">
        <w:t>Release 1. This is the first release of this unit of competency in the TLI Transport and Logistics Training Package.</w:t>
      </w:r>
    </w:p>
    <w:p w:rsidR="00000000" w:rsidRPr="00FA59AF" w:rsidP="00FA59AF">
      <w:pPr>
        <w:pStyle w:val="Heading1"/>
      </w:pPr>
      <w:bookmarkStart w:id="2" w:name="O_799302"/>
      <w:bookmarkEnd w:id="2"/>
      <w:r w:rsidRPr="00FA59AF">
        <w:t>Application</w:t>
      </w:r>
    </w:p>
    <w:p w:rsidR="00000000" w:rsidRPr="00FA59AF" w:rsidP="00DE3E01">
      <w:pPr>
        <w:pStyle w:val="BodyText"/>
      </w:pPr>
      <w:r w:rsidRPr="00FA59AF">
        <w:t>This unit involves the skills and knowledge required to undertake a records disposal pro</w:t>
      </w:r>
      <w:r w:rsidRPr="00FA59AF">
        <w:t>gram in accordance with regulations and workplace requirements in the transport and logistics industry.</w:t>
      </w:r>
    </w:p>
    <w:p w:rsidR="00000000" w:rsidRPr="00FA59AF" w:rsidP="00DE3E01">
      <w:pPr>
        <w:pStyle w:val="BodyText"/>
      </w:pPr>
      <w:r w:rsidRPr="00FA59AF">
        <w:t xml:space="preserve">It includes preparing and undertaking disposal activities, and supervising and seeking approval for disposal actions. </w:t>
      </w:r>
    </w:p>
    <w:p w:rsidR="00000000" w:rsidRPr="00FA59AF" w:rsidP="00DE3E01">
      <w:pPr>
        <w:pStyle w:val="BodyText"/>
      </w:pPr>
      <w:r w:rsidRPr="00FA59AF">
        <w:t>Work is generally performed under</w:t>
      </w:r>
      <w:r w:rsidRPr="00FA59AF">
        <w:t xml:space="preserve"> some supervision, within a team/group environment. </w:t>
      </w:r>
    </w:p>
    <w:p w:rsidR="00DE3E01" w:rsidP="00DE3E01">
      <w:pPr>
        <w:pStyle w:val="BodyText"/>
      </w:pPr>
      <w:r w:rsidRPr="00FA59AF">
        <w:t>No licensing, legislative or certification requirements apply to this unit at the time of publication.</w:t>
      </w:r>
    </w:p>
    <w:p w:rsidR="00000000" w:rsidRPr="00FA59AF" w:rsidP="00FA59AF">
      <w:pPr>
        <w:pStyle w:val="Heading1"/>
      </w:pPr>
      <w:bookmarkStart w:id="3" w:name="O_799303"/>
      <w:bookmarkEnd w:id="3"/>
      <w:r w:rsidRPr="00FA59AF">
        <w:t>Pre-requisite Unit</w:t>
      </w:r>
    </w:p>
    <w:p w:rsidR="00000000" w:rsidRPr="00FA59AF" w:rsidP="00DE3E01">
      <w:pPr>
        <w:pStyle w:val="BodyText"/>
      </w:pPr>
      <w:r w:rsidRPr="00FA59AF">
        <w:t>Not applicable.</w:t>
      </w:r>
    </w:p>
    <w:p w:rsidR="00000000" w:rsidRPr="00FA59AF" w:rsidP="00FA59AF">
      <w:pPr>
        <w:pStyle w:val="Heading1"/>
      </w:pPr>
      <w:bookmarkStart w:id="4" w:name="O_799304"/>
      <w:bookmarkEnd w:id="4"/>
      <w:r w:rsidRPr="00FA59AF">
        <w:t>Competency Field</w:t>
      </w:r>
    </w:p>
    <w:p w:rsidR="00DE3E01" w:rsidP="00DE3E01">
      <w:pPr>
        <w:pStyle w:val="BodyText"/>
      </w:pPr>
      <w:r w:rsidRPr="00FA59AF">
        <w:t>P – Administr</w:t>
      </w:r>
      <w:r w:rsidRPr="00FA59AF">
        <w:t>ation and Finance</w:t>
      </w:r>
    </w:p>
    <w:p w:rsidR="00000000" w:rsidRPr="00FA59AF" w:rsidP="00FA59AF">
      <w:pPr>
        <w:pStyle w:val="Heading1"/>
      </w:pPr>
      <w:bookmarkStart w:id="5" w:name="O_799305"/>
      <w:bookmarkEnd w:id="5"/>
      <w:r w:rsidRPr="00FA59AF">
        <w:t>Unit Sector</w:t>
      </w:r>
    </w:p>
    <w:p w:rsidR="00000000" w:rsidRPr="00FA59AF" w:rsidP="00DE3E01">
      <w:pPr>
        <w:pStyle w:val="BodyText"/>
      </w:pPr>
      <w:r w:rsidRPr="00FA59AF">
        <w:t>Not applicable.</w:t>
      </w:r>
    </w:p>
    <w:p w:rsidR="00000000" w:rsidRPr="00FA59AF" w:rsidP="00FA59AF">
      <w:pPr>
        <w:pStyle w:val="Heading1"/>
      </w:pPr>
      <w:bookmarkStart w:id="6" w:name="O_799306"/>
      <w:bookmarkEnd w:id="6"/>
      <w:r w:rsidRPr="00FA59AF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35"/>
        <w:gridCol w:w="1783"/>
        <w:gridCol w:w="557"/>
        <w:gridCol w:w="6521"/>
      </w:tblGrid>
      <w:tr w:rsidTr="00DE3E0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A59AF" w:rsidP="00FA59AF">
            <w:pPr>
              <w:pStyle w:val="BodyText"/>
            </w:pPr>
            <w:r w:rsidRPr="00FA59AF">
              <w:rPr>
                <w:rStyle w:val="SpecialBold"/>
              </w:rPr>
              <w:t>ELEMENTS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59AF">
            <w:pPr>
              <w:pStyle w:val="BodyText"/>
              <w:rPr>
                <w:lang w:val="en-NZ"/>
              </w:rPr>
            </w:pPr>
            <w:r w:rsidRPr="00FA59AF">
              <w:rPr>
                <w:rStyle w:val="SpecialBold"/>
              </w:rPr>
              <w:t>PERFORMANCE CRITERIA</w:t>
            </w:r>
          </w:p>
        </w:tc>
      </w:tr>
      <w:tr w:rsidTr="00DE3E0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59AF">
            <w:pPr>
              <w:pStyle w:val="BodyText"/>
              <w:rPr>
                <w:lang w:val="en-NZ"/>
              </w:rPr>
            </w:pPr>
            <w:r w:rsidRPr="00FA59AF">
              <w:t>Elements describe the essential outcomes.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59AF">
            <w:pPr>
              <w:pStyle w:val="BodyText"/>
              <w:rPr>
                <w:lang w:val="en-NZ"/>
              </w:rPr>
            </w:pPr>
            <w:r w:rsidRPr="00FA59AF">
              <w:t>Performance criteria describe the performance needed to demonstrate achievement of the element.</w:t>
            </w:r>
          </w:p>
        </w:tc>
      </w:tr>
      <w:tr w:rsidTr="00DE3E0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A59AF" w:rsidP="00FA59AF">
            <w:pPr>
              <w:pStyle w:val="BodyText"/>
            </w:pPr>
            <w:r w:rsidRPr="00FA59AF">
              <w:rPr>
                <w:rStyle w:val="SpecialBold"/>
              </w:rPr>
              <w:t>1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59AF">
            <w:pPr>
              <w:pStyle w:val="BodyText"/>
              <w:rPr>
                <w:lang w:val="en-NZ"/>
              </w:rPr>
            </w:pPr>
            <w:r w:rsidRPr="00FA59AF">
              <w:rPr>
                <w:rStyle w:val="SpecialBold"/>
              </w:rPr>
              <w:t xml:space="preserve">Prepare for disposal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59AF">
            <w:pPr>
              <w:pStyle w:val="BodyText"/>
              <w:rPr>
                <w:lang w:val="en-NZ"/>
              </w:rPr>
            </w:pPr>
            <w:r w:rsidRPr="00FA59AF">
              <w:t>1.1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59AF">
            <w:pPr>
              <w:pStyle w:val="BodyText"/>
              <w:rPr>
                <w:lang w:val="en-NZ"/>
              </w:rPr>
            </w:pPr>
            <w:r w:rsidRPr="00FA59AF">
              <w:t>Records or areas where records are due for disposal action are identified from request or schedule</w:t>
            </w:r>
          </w:p>
        </w:tc>
      </w:tr>
      <w:tr w:rsidTr="00DE3E0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59AF">
            <w:pPr>
              <w:pStyle w:val="BodyText"/>
              <w:rPr>
                <w:lang w:val="en-NZ"/>
              </w:rPr>
            </w:pPr>
            <w:r w:rsidRPr="00FA59AF">
              <w:t>1.2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59AF">
            <w:pPr>
              <w:pStyle w:val="BodyText"/>
              <w:rPr>
                <w:lang w:val="en-NZ"/>
              </w:rPr>
            </w:pPr>
            <w:r w:rsidRPr="00FA59AF">
              <w:t>Resources needed to unde</w:t>
            </w:r>
            <w:r w:rsidRPr="00FA59AF">
              <w:t>rtake disposal program are assembled in the location and at the time required</w:t>
            </w:r>
          </w:p>
        </w:tc>
      </w:tr>
      <w:tr w:rsidTr="00DE3E0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A59AF" w:rsidP="00FA59AF">
            <w:pPr>
              <w:pStyle w:val="BodyText"/>
            </w:pPr>
            <w:r w:rsidRPr="00FA59AF">
              <w:rPr>
                <w:rStyle w:val="SpecialBold"/>
              </w:rPr>
              <w:t>2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59AF">
            <w:pPr>
              <w:pStyle w:val="BodyText"/>
              <w:rPr>
                <w:lang w:val="en-NZ"/>
              </w:rPr>
            </w:pPr>
            <w:r w:rsidRPr="00FA59AF">
              <w:rPr>
                <w:rStyle w:val="SpecialBold"/>
              </w:rPr>
              <w:t xml:space="preserve">Undertake disposal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59AF">
            <w:pPr>
              <w:pStyle w:val="BodyText"/>
              <w:rPr>
                <w:lang w:val="en-NZ"/>
              </w:rPr>
            </w:pPr>
            <w:r w:rsidRPr="00FA59AF">
              <w:t>2.1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59AF">
            <w:pPr>
              <w:pStyle w:val="BodyText"/>
              <w:rPr>
                <w:lang w:val="en-NZ"/>
              </w:rPr>
            </w:pPr>
            <w:r w:rsidRPr="00FA59AF">
              <w:t xml:space="preserve">Records are assessed to determine what disposal action can be undertaken immediately, whether records need to be sentenced or reviewed, and </w:t>
            </w:r>
            <w:r w:rsidRPr="00FA59AF">
              <w:t>whether any records need to be appraised</w:t>
            </w:r>
          </w:p>
        </w:tc>
      </w:tr>
      <w:tr w:rsidTr="00DE3E0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59AF">
            <w:pPr>
              <w:pStyle w:val="BodyText"/>
              <w:rPr>
                <w:lang w:val="en-NZ"/>
              </w:rPr>
            </w:pPr>
            <w:r w:rsidRPr="00FA59AF">
              <w:t>2.2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59AF">
            <w:pPr>
              <w:pStyle w:val="BodyText"/>
              <w:rPr>
                <w:lang w:val="en-NZ"/>
              </w:rPr>
            </w:pPr>
            <w:r w:rsidRPr="00FA59AF">
              <w:t>Hazards are identified, risks are assessed and control measures are implemented</w:t>
            </w:r>
          </w:p>
        </w:tc>
      </w:tr>
      <w:tr w:rsidTr="00DE3E0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59AF">
            <w:pPr>
              <w:pStyle w:val="BodyText"/>
              <w:rPr>
                <w:lang w:val="en-NZ"/>
              </w:rPr>
            </w:pPr>
            <w:r w:rsidRPr="00FA59AF">
              <w:t>2.3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59AF">
            <w:pPr>
              <w:pStyle w:val="BodyText"/>
              <w:rPr>
                <w:lang w:val="en-NZ"/>
              </w:rPr>
            </w:pPr>
            <w:r w:rsidRPr="00FA59AF">
              <w:t>Disposal actions are distributed and delegated to be conducted in accordance with organisational rules, guidelines and pr</w:t>
            </w:r>
            <w:r w:rsidRPr="00FA59AF">
              <w:t>ocedures</w:t>
            </w:r>
          </w:p>
        </w:tc>
      </w:tr>
      <w:tr w:rsidTr="00DE3E0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59AF">
            <w:pPr>
              <w:pStyle w:val="BodyText"/>
              <w:rPr>
                <w:lang w:val="en-NZ"/>
              </w:rPr>
            </w:pPr>
            <w:r w:rsidRPr="00FA59AF">
              <w:t>2.4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59AF">
            <w:pPr>
              <w:pStyle w:val="BodyText"/>
              <w:rPr>
                <w:lang w:val="en-NZ"/>
              </w:rPr>
            </w:pPr>
            <w:r w:rsidRPr="00FA59AF">
              <w:t>Quality control measures are undertaken in accordance with organisational procedures to ensure consistency in determining disposal status and retention periods</w:t>
            </w:r>
          </w:p>
        </w:tc>
      </w:tr>
      <w:tr w:rsidTr="00DE3E0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59AF">
            <w:pPr>
              <w:pStyle w:val="BodyText"/>
              <w:rPr>
                <w:lang w:val="en-NZ"/>
              </w:rPr>
            </w:pPr>
            <w:r w:rsidRPr="00FA59AF">
              <w:t>2.5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59AF">
            <w:pPr>
              <w:pStyle w:val="BodyText"/>
              <w:rPr>
                <w:lang w:val="en-NZ"/>
              </w:rPr>
            </w:pPr>
            <w:r w:rsidRPr="00FA59AF">
              <w:t>Certificate of des</w:t>
            </w:r>
            <w:r w:rsidRPr="00FA59AF">
              <w:t>truction documentation is completed and information is provided to client as required</w:t>
            </w:r>
          </w:p>
        </w:tc>
      </w:tr>
      <w:tr w:rsidTr="00DE3E0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A59AF" w:rsidP="00FA59AF">
            <w:pPr>
              <w:pStyle w:val="BodyText"/>
            </w:pPr>
            <w:r w:rsidRPr="00FA59AF">
              <w:rPr>
                <w:rStyle w:val="SpecialBold"/>
              </w:rPr>
              <w:t>3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59AF">
            <w:pPr>
              <w:pStyle w:val="BodyText"/>
              <w:rPr>
                <w:lang w:val="en-NZ"/>
              </w:rPr>
            </w:pPr>
            <w:r w:rsidRPr="00FA59AF">
              <w:rPr>
                <w:rStyle w:val="SpecialBold"/>
              </w:rPr>
              <w:t>Supervise disposal actions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59AF">
            <w:pPr>
              <w:pStyle w:val="BodyText"/>
              <w:rPr>
                <w:lang w:val="en-NZ"/>
              </w:rPr>
            </w:pPr>
            <w:r w:rsidRPr="00FA59AF">
              <w:t>3.1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59AF">
            <w:pPr>
              <w:pStyle w:val="BodyText"/>
              <w:rPr>
                <w:lang w:val="en-NZ"/>
              </w:rPr>
            </w:pPr>
            <w:r w:rsidRPr="00FA59AF">
              <w:t>Disposal sentences referred by delegates are reviewed and disposal actions are determined from existing schedules or from appraisal resu</w:t>
            </w:r>
            <w:r w:rsidRPr="00FA59AF">
              <w:t>lts</w:t>
            </w:r>
          </w:p>
        </w:tc>
      </w:tr>
      <w:tr w:rsidTr="00DE3E0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59AF">
            <w:pPr>
              <w:pStyle w:val="BodyText"/>
              <w:rPr>
                <w:lang w:val="en-NZ"/>
              </w:rPr>
            </w:pPr>
            <w:r w:rsidRPr="00FA59AF">
              <w:t>3.2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59AF">
            <w:pPr>
              <w:pStyle w:val="BodyText"/>
              <w:rPr>
                <w:lang w:val="en-NZ"/>
              </w:rPr>
            </w:pPr>
            <w:r w:rsidRPr="00FA59AF">
              <w:t>Checks are made to ensure disposal decisions are recorded in record keeping system and to ensure disposal actions taken are in accord with decisions recorded</w:t>
            </w:r>
          </w:p>
        </w:tc>
      </w:tr>
      <w:tr w:rsidTr="00DE3E0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A59AF" w:rsidP="00FA59AF">
            <w:pPr>
              <w:pStyle w:val="BodyText"/>
            </w:pPr>
            <w:r w:rsidRPr="00FA59AF">
              <w:rPr>
                <w:rStyle w:val="SpecialBold"/>
              </w:rPr>
              <w:t>4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59AF">
            <w:pPr>
              <w:pStyle w:val="BodyText"/>
              <w:rPr>
                <w:lang w:val="en-NZ"/>
              </w:rPr>
            </w:pPr>
            <w:r w:rsidRPr="00FA59AF">
              <w:rPr>
                <w:rStyle w:val="SpecialBold"/>
              </w:rPr>
              <w:t xml:space="preserve">Process disposal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59AF">
            <w:pPr>
              <w:pStyle w:val="BodyText"/>
              <w:rPr>
                <w:lang w:val="en-NZ"/>
              </w:rPr>
            </w:pPr>
            <w:r w:rsidRPr="00FA59AF">
              <w:t>4.1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59AF">
            <w:pPr>
              <w:pStyle w:val="BodyText"/>
              <w:rPr>
                <w:lang w:val="en-NZ"/>
              </w:rPr>
            </w:pPr>
            <w:r w:rsidRPr="00FA59AF">
              <w:t>Approval is sought from appropriate individual/body for disposal actions</w:t>
            </w:r>
          </w:p>
        </w:tc>
      </w:tr>
      <w:tr w:rsidTr="00DE3E0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59AF">
            <w:pPr>
              <w:pStyle w:val="BodyText"/>
              <w:rPr>
                <w:lang w:val="en-NZ"/>
              </w:rPr>
            </w:pPr>
            <w:r w:rsidRPr="00FA59AF">
              <w:t>4.2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59AF">
            <w:pPr>
              <w:pStyle w:val="BodyText"/>
              <w:rPr>
                <w:lang w:val="en-NZ"/>
              </w:rPr>
            </w:pPr>
            <w:r w:rsidRPr="00FA59AF">
              <w:t>Records no longer required for any purpose are destroyed in accordance with approval and organisational procedures</w:t>
            </w:r>
          </w:p>
        </w:tc>
      </w:tr>
      <w:tr w:rsidTr="00DE3E0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59AF">
            <w:pPr>
              <w:pStyle w:val="BodyText"/>
              <w:rPr>
                <w:lang w:val="en-NZ"/>
              </w:rPr>
            </w:pPr>
            <w:r w:rsidRPr="00FA59AF">
              <w:t>4.3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59AF">
            <w:pPr>
              <w:pStyle w:val="BodyText"/>
              <w:rPr>
                <w:lang w:val="en-NZ"/>
              </w:rPr>
            </w:pPr>
            <w:r w:rsidRPr="00FA59AF">
              <w:t>Records to be kept for a further peri</w:t>
            </w:r>
            <w:r w:rsidRPr="00FA59AF">
              <w:t>od are stored in accordance with organisational records storage requirements</w:t>
            </w:r>
          </w:p>
        </w:tc>
      </w:tr>
      <w:tr w:rsidTr="00DE3E0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59AF">
            <w:pPr>
              <w:pStyle w:val="BodyText"/>
              <w:rPr>
                <w:lang w:val="en-NZ"/>
              </w:rPr>
            </w:pPr>
            <w:r w:rsidRPr="00FA59AF">
              <w:t>4.4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A59AF" w:rsidP="00FA59AF">
            <w:pPr>
              <w:pStyle w:val="BodyText"/>
            </w:pPr>
            <w:r w:rsidRPr="00FA59AF">
              <w:t>All disposal actions are recorded and authorised in accordance with organisational procedures and record keeping system requirements</w:t>
            </w:r>
          </w:p>
        </w:tc>
      </w:tr>
    </w:tbl>
    <w:p w:rsidR="00DE3E01" w:rsidP="00FA59AF">
      <w:pPr>
        <w:pStyle w:val="BodyText"/>
      </w:pPr>
    </w:p>
    <w:p w:rsidR="00DE3E01" w:rsidP="00FA59AF">
      <w:pPr>
        <w:pStyle w:val="BodyText"/>
      </w:pPr>
    </w:p>
    <w:p w:rsidR="00000000" w:rsidRPr="00FA59AF" w:rsidP="00FA59AF">
      <w:pPr>
        <w:pStyle w:val="Heading1"/>
      </w:pPr>
      <w:bookmarkStart w:id="7" w:name="O_799307"/>
      <w:bookmarkEnd w:id="7"/>
      <w:r w:rsidRPr="00FA59AF">
        <w:t>Foundation Skills</w:t>
      </w:r>
    </w:p>
    <w:p w:rsidR="00DE3E01" w:rsidP="00DE3E01">
      <w:pPr>
        <w:pStyle w:val="BodyText"/>
      </w:pPr>
      <w:r w:rsidRPr="00FA59AF">
        <w:t>F</w:t>
      </w:r>
      <w:r w:rsidRPr="00FA59AF">
        <w:t>oundation skills essential to performance are explicit in the performance criteria of this unit of competency.</w:t>
      </w:r>
    </w:p>
    <w:p w:rsidR="00000000" w:rsidRPr="00FA59AF" w:rsidP="00FA59AF">
      <w:pPr>
        <w:pStyle w:val="Heading1"/>
      </w:pPr>
      <w:bookmarkStart w:id="8" w:name="O_799308"/>
      <w:bookmarkEnd w:id="8"/>
      <w:r w:rsidRPr="00FA59AF">
        <w:t>Range of Conditions</w:t>
      </w:r>
    </w:p>
    <w:p w:rsidR="00000000" w:rsidRPr="00FA59AF" w:rsidP="00DE3E01">
      <w:pPr>
        <w:pStyle w:val="BodyText"/>
      </w:pPr>
      <w:r w:rsidRPr="00FA59AF">
        <w:t>Range is restricted to essential operating conditions and any other variables essential to the work environ</w:t>
      </w:r>
      <w:r w:rsidRPr="00FA59AF">
        <w:t>ment.</w:t>
      </w:r>
    </w:p>
    <w:p w:rsidR="00DE3E01" w:rsidP="00DE3E01">
      <w:pPr>
        <w:pStyle w:val="BodyText"/>
      </w:pPr>
      <w:r w:rsidRPr="00FA59AF">
        <w:t>Non-essential conditions can be found in the Companion Volume Implementation Guide.</w:t>
      </w:r>
    </w:p>
    <w:p w:rsidR="00000000" w:rsidRPr="00FA59AF" w:rsidP="00FA59AF">
      <w:pPr>
        <w:pStyle w:val="Heading1"/>
      </w:pPr>
      <w:bookmarkStart w:id="9" w:name="O_799309"/>
      <w:bookmarkEnd w:id="9"/>
      <w:r w:rsidRPr="00FA59AF">
        <w:t>Unit Mapping Information</w:t>
      </w:r>
    </w:p>
    <w:p w:rsidR="00DE3E01" w:rsidP="00DE3E01">
      <w:pPr>
        <w:pStyle w:val="BodyText"/>
      </w:pPr>
      <w:r w:rsidRPr="00FA59AF">
        <w:t>This unit replaces and is equivalent to TLIP3021A Undertake disposal program.</w:t>
      </w:r>
    </w:p>
    <w:p w:rsidR="00000000" w:rsidRPr="00FA59AF" w:rsidP="00FA59AF">
      <w:pPr>
        <w:pStyle w:val="Heading1"/>
      </w:pPr>
      <w:bookmarkStart w:id="10" w:name="O_799316"/>
      <w:bookmarkEnd w:id="10"/>
      <w:r w:rsidRPr="00FA59AF">
        <w:t>Links</w:t>
      </w:r>
    </w:p>
    <w:p w:rsidR="00000000" w:rsidRPr="00FA59AF" w:rsidP="00DE3E01">
      <w:pPr>
        <w:pStyle w:val="BodyText"/>
      </w:pPr>
      <w:r w:rsidRPr="00FA59AF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"https://vetnet.education.gov.au/Pages/TrainingDocs.aspx?q=df441c6e-213d-43e3-874c-0b3f7036d851" </w:instrText>
      </w:r>
      <w:r>
        <w:fldChar w:fldCharType="separate"/>
      </w:r>
      <w:r w:rsidRPr="00A76759">
        <w:rPr>
          <w:rStyle w:val="Hyperlink"/>
        </w:rPr>
        <w:t>https://vetnet.education.gov.au/Pages/TrainingDocs.aspx?q=df441c6e-213d-43e3-874c-0b3f7036d851</w:t>
      </w:r>
      <w:r>
        <w:fldChar w:fldCharType="end"/>
      </w:r>
    </w:p>
    <w:p w:rsidR="00000000" w:rsidRPr="00FA59AF" w:rsidP="00FA59AF"/>
    <w:sectPr w:rsidSect="00FA59AF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59A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59AF" w:rsidRPr="00DE3E01" w:rsidP="00DE3E0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59A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3E01" w:rsidP="00FA59A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DE3E01" w:rsidP="00FA59A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DE3E01" w:rsidP="00FA59A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59A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3E0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A59AF" w:rsidRPr="00DE3E01" w:rsidP="00DE3E0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59A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3E01" w:rsidRPr="002D2AF8" w:rsidP="00FA59A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TLIP3021 Undertake disposal program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September 2019</w:t>
    </w:r>
    <w:r>
      <w:fldChar w:fldCharType="end"/>
    </w:r>
  </w:p>
  <w:p w:rsidR="00DE3E01" w:rsidP="00FA59A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A59A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A59A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A59A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A59A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A59A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A59A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A59A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A59A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A59A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A59A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A59A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A59AF"/>
  </w:style>
  <w:style w:type="character" w:customStyle="1" w:styleId="Heading1Char">
    <w:name w:val="Heading 1 Char"/>
    <w:basedOn w:val="DefaultParagraphFont"/>
    <w:link w:val="Heading1"/>
    <w:rsid w:val="00FA59A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A59A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A59AF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FA59AF"/>
    <w:rPr>
      <w:b/>
      <w:spacing w:val="0"/>
    </w:rPr>
  </w:style>
  <w:style w:type="paragraph" w:customStyle="1" w:styleId="SuperHeading">
    <w:name w:val="SuperHeading"/>
    <w:basedOn w:val="Normal"/>
    <w:rsid w:val="00FA59A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A59A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A59A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A59A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A59A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A59A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A59A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A59A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A59A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A59A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A59A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A59A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A59A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A59A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A59A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A59A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A59A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A59A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A59A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A59A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A59AF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FA59AF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FA59A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A59A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A59A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A59A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FA59AF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FA59A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A59A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A59A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A59A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A59A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A59A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A59A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A59A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A59A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A59AF"/>
    <w:rPr>
      <w:i/>
    </w:rPr>
  </w:style>
  <w:style w:type="paragraph" w:styleId="Caption">
    <w:name w:val="caption"/>
    <w:basedOn w:val="BodyText"/>
    <w:next w:val="Normal"/>
    <w:qFormat/>
    <w:rsid w:val="00FA59A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A59A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A59A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A59AF"/>
  </w:style>
  <w:style w:type="paragraph" w:styleId="TableofFigures">
    <w:name w:val="table of figures"/>
    <w:basedOn w:val="Normal"/>
    <w:next w:val="Normal"/>
    <w:semiHidden/>
    <w:rsid w:val="00FA59A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A59AF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FA59AF"/>
    <w:rPr>
      <w:rFonts w:ascii="Wingdings" w:hAnsi="Wingdings"/>
    </w:rPr>
  </w:style>
  <w:style w:type="paragraph" w:customStyle="1" w:styleId="TableHeading">
    <w:name w:val="Table Heading"/>
    <w:basedOn w:val="HeadingBase"/>
    <w:rsid w:val="00FA59A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A59AF"/>
    <w:rPr>
      <w:color w:val="0033CC"/>
      <w:u w:val="none"/>
    </w:rPr>
  </w:style>
  <w:style w:type="paragraph" w:customStyle="1" w:styleId="BodyTextRight">
    <w:name w:val="Body Text Right"/>
    <w:basedOn w:val="BodyText"/>
    <w:rsid w:val="00FA59A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A59A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A59AF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A59A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A59A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A59A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A59AF"/>
    <w:rPr>
      <w:sz w:val="32"/>
    </w:rPr>
  </w:style>
  <w:style w:type="paragraph" w:customStyle="1" w:styleId="HeadingProcedure">
    <w:name w:val="Heading Procedure"/>
    <w:basedOn w:val="HeadingBase"/>
    <w:next w:val="Normal"/>
    <w:rsid w:val="00FA59A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A59AF"/>
    <w:pPr>
      <w:spacing w:before="60" w:after="60"/>
    </w:pPr>
  </w:style>
  <w:style w:type="paragraph" w:styleId="ListContinue">
    <w:name w:val="List Continue"/>
    <w:basedOn w:val="List"/>
    <w:rsid w:val="00FA59AF"/>
    <w:pPr>
      <w:ind w:firstLine="0"/>
    </w:pPr>
  </w:style>
  <w:style w:type="paragraph" w:customStyle="1" w:styleId="ListNote">
    <w:name w:val="List Note"/>
    <w:basedOn w:val="List"/>
    <w:rsid w:val="00FA59A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A59A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A59A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A59AF"/>
    <w:rPr>
      <w:rFonts w:ascii="Courier New" w:hAnsi="Courier New"/>
    </w:rPr>
  </w:style>
  <w:style w:type="paragraph" w:customStyle="1" w:styleId="NoteBullet">
    <w:name w:val="Note Bullet"/>
    <w:basedOn w:val="Note"/>
    <w:rsid w:val="00FA59A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A59A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A59A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A59A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A59AF"/>
    <w:pPr>
      <w:numPr>
        <w:numId w:val="9"/>
      </w:numPr>
    </w:pPr>
  </w:style>
  <w:style w:type="paragraph" w:styleId="PlainText">
    <w:name w:val="Plain Text"/>
    <w:basedOn w:val="Normal"/>
    <w:link w:val="PlainTextChar"/>
    <w:rsid w:val="00FA59A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A59A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A59AF"/>
    <w:rPr>
      <w:b/>
      <w:smallCaps/>
    </w:rPr>
  </w:style>
  <w:style w:type="paragraph" w:customStyle="1" w:styleId="TableListNumber">
    <w:name w:val="Table List Number"/>
    <w:basedOn w:val="ListNumber"/>
    <w:rsid w:val="00FA59A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A59A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A59AF"/>
    <w:pPr>
      <w:numPr>
        <w:numId w:val="7"/>
      </w:numPr>
    </w:pPr>
  </w:style>
  <w:style w:type="paragraph" w:customStyle="1" w:styleId="ListAlpha2">
    <w:name w:val="List Alpha 2"/>
    <w:basedOn w:val="List2"/>
    <w:rsid w:val="00FA59AF"/>
    <w:pPr>
      <w:numPr>
        <w:numId w:val="6"/>
      </w:numPr>
    </w:pPr>
  </w:style>
  <w:style w:type="paragraph" w:styleId="List2">
    <w:name w:val="List 2"/>
    <w:basedOn w:val="BodyText"/>
    <w:rsid w:val="00FA59A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A59A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A59A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A59A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A59AF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A59AF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FA59AF"/>
    <w:pPr>
      <w:numPr>
        <w:numId w:val="2"/>
      </w:numPr>
    </w:pPr>
  </w:style>
  <w:style w:type="paragraph" w:styleId="ListContinue2">
    <w:name w:val="List Continue 2"/>
    <w:basedOn w:val="List2"/>
    <w:rsid w:val="00FA59AF"/>
    <w:pPr>
      <w:ind w:firstLine="0"/>
    </w:pPr>
  </w:style>
  <w:style w:type="paragraph" w:styleId="ListContinue3">
    <w:name w:val="List Continue 3"/>
    <w:basedOn w:val="List3"/>
    <w:rsid w:val="00FA59AF"/>
    <w:pPr>
      <w:ind w:left="1021" w:firstLine="0"/>
    </w:pPr>
  </w:style>
  <w:style w:type="paragraph" w:styleId="ListContinue4">
    <w:name w:val="List Continue 4"/>
    <w:basedOn w:val="List4"/>
    <w:rsid w:val="00FA59AF"/>
    <w:pPr>
      <w:ind w:firstLine="0"/>
    </w:pPr>
  </w:style>
  <w:style w:type="paragraph" w:styleId="ListContinue5">
    <w:name w:val="List Continue 5"/>
    <w:basedOn w:val="List5"/>
    <w:rsid w:val="00FA59AF"/>
    <w:pPr>
      <w:ind w:firstLine="0"/>
    </w:pPr>
  </w:style>
  <w:style w:type="paragraph" w:styleId="ListNumber3">
    <w:name w:val="List Number 3"/>
    <w:basedOn w:val="List3"/>
    <w:rsid w:val="00FA59AF"/>
    <w:pPr>
      <w:numPr>
        <w:numId w:val="3"/>
      </w:numPr>
    </w:pPr>
  </w:style>
  <w:style w:type="paragraph" w:styleId="ListNumber4">
    <w:name w:val="List Number 4"/>
    <w:basedOn w:val="List4"/>
    <w:rsid w:val="00FA59AF"/>
    <w:pPr>
      <w:numPr>
        <w:numId w:val="4"/>
      </w:numPr>
    </w:pPr>
  </w:style>
  <w:style w:type="paragraph" w:styleId="ListNumber5">
    <w:name w:val="List Number 5"/>
    <w:basedOn w:val="List5"/>
    <w:rsid w:val="00FA59AF"/>
    <w:pPr>
      <w:numPr>
        <w:numId w:val="5"/>
      </w:numPr>
    </w:pPr>
  </w:style>
  <w:style w:type="paragraph" w:styleId="BlockText">
    <w:name w:val="Block Text"/>
    <w:basedOn w:val="Normal"/>
    <w:rsid w:val="00FA59A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A59A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A59AF"/>
    <w:rPr>
      <w:sz w:val="16"/>
      <w:vertAlign w:val="superscript"/>
    </w:rPr>
  </w:style>
  <w:style w:type="character" w:customStyle="1" w:styleId="Symbols">
    <w:name w:val="Symbols"/>
    <w:basedOn w:val="DefaultParagraphFont"/>
    <w:rsid w:val="00FA59AF"/>
    <w:rPr>
      <w:rFonts w:ascii="Symbol" w:hAnsi="Symbol"/>
    </w:rPr>
  </w:style>
  <w:style w:type="character" w:customStyle="1" w:styleId="MenuOptions">
    <w:name w:val="Menu Options"/>
    <w:basedOn w:val="DefaultParagraphFont"/>
    <w:rsid w:val="00FA59A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A59AF"/>
    <w:rPr>
      <w:b/>
    </w:rPr>
  </w:style>
  <w:style w:type="character" w:customStyle="1" w:styleId="Underlined">
    <w:name w:val="Underlined"/>
    <w:basedOn w:val="DefaultParagraphFont"/>
    <w:rsid w:val="00FA59AF"/>
    <w:rPr>
      <w:u w:val="single"/>
    </w:rPr>
  </w:style>
  <w:style w:type="paragraph" w:customStyle="1" w:styleId="TableBodyTextRight">
    <w:name w:val="Table Body Text Right"/>
    <w:basedOn w:val="TableBodyText"/>
    <w:rsid w:val="00FA59A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A59AF"/>
    <w:rPr>
      <w:sz w:val="18"/>
    </w:rPr>
  </w:style>
  <w:style w:type="paragraph" w:customStyle="1" w:styleId="BodySmallRight">
    <w:name w:val="Body Small Right"/>
    <w:basedOn w:val="BodyTextRight"/>
    <w:rsid w:val="00FA59AF"/>
    <w:rPr>
      <w:sz w:val="18"/>
      <w:szCs w:val="18"/>
    </w:rPr>
  </w:style>
  <w:style w:type="paragraph" w:customStyle="1" w:styleId="MarginEdition">
    <w:name w:val="Margin Edition"/>
    <w:basedOn w:val="MarginNote"/>
    <w:rsid w:val="00FA59A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A59AF"/>
    <w:rPr>
      <w:sz w:val="2"/>
      <w:szCs w:val="2"/>
    </w:rPr>
  </w:style>
  <w:style w:type="character" w:customStyle="1" w:styleId="Small">
    <w:name w:val="Small"/>
    <w:basedOn w:val="DefaultParagraphFont"/>
    <w:rsid w:val="00FA59AF"/>
    <w:rPr>
      <w:sz w:val="16"/>
    </w:rPr>
  </w:style>
  <w:style w:type="paragraph" w:customStyle="1" w:styleId="WideTable">
    <w:name w:val="Wide Table"/>
    <w:basedOn w:val="Normal"/>
    <w:rsid w:val="00FA59A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A59AF"/>
  </w:style>
  <w:style w:type="paragraph" w:styleId="Quote">
    <w:name w:val="Quote"/>
    <w:basedOn w:val="Heading1"/>
    <w:link w:val="QuoteChar"/>
    <w:qFormat/>
    <w:rsid w:val="00FA59A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A59A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A59AF"/>
    <w:pPr>
      <w:pageBreakBefore/>
    </w:pPr>
  </w:style>
  <w:style w:type="paragraph" w:customStyle="1" w:styleId="Border">
    <w:name w:val="Border"/>
    <w:basedOn w:val="Normal"/>
    <w:qFormat/>
    <w:rsid w:val="00FA59A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A59A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A59A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A59A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A59A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A59A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A59A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A59A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A59A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A59AF"/>
    <w:rPr>
      <w:u w:val="single"/>
    </w:rPr>
  </w:style>
  <w:style w:type="character" w:customStyle="1" w:styleId="BoldandItalics">
    <w:name w:val="Bold and Italics"/>
    <w:qFormat/>
    <w:rsid w:val="00FA59AF"/>
    <w:rPr>
      <w:b/>
      <w:i/>
      <w:u w:val="none"/>
    </w:rPr>
  </w:style>
  <w:style w:type="paragraph" w:styleId="BalloonText">
    <w:name w:val="Balloon Text"/>
    <w:basedOn w:val="Normal"/>
    <w:link w:val="BalloonTextChar"/>
    <w:rsid w:val="00FA59A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A59A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A59A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A59A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A59A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A59A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A59AF"/>
    <w:pPr>
      <w:spacing w:before="0" w:after="0"/>
    </w:pPr>
  </w:style>
  <w:style w:type="paragraph" w:customStyle="1" w:styleId="BodyTextBold">
    <w:name w:val="Body Text Bold"/>
    <w:basedOn w:val="BodyText"/>
    <w:qFormat/>
    <w:rsid w:val="00FA59AF"/>
    <w:rPr>
      <w:b/>
    </w:rPr>
  </w:style>
  <w:style w:type="character" w:styleId="Hyperlink">
    <w:name w:val="Hyperlink"/>
    <w:basedOn w:val="DefaultParagraphFont"/>
    <w:uiPriority w:val="99"/>
    <w:unhideWhenUsed/>
    <w:rsid w:val="00DE3E0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494</Words>
  <Characters>3116</Characters>
  <Application>Microsoft Office Word</Application>
  <DocSecurity>0</DocSecurity>
  <Lines>129</Lines>
  <Paragraphs>78</Paragraphs>
  <ScaleCrop>false</ScaleCrop>
  <Company>Author-it Software Corporation Ltd.</Company>
  <LinksUpToDate>false</LinksUpToDate>
  <CharactersWithSpaces>3532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TLIP3021 Undertake disposal program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2019-09-27T01:34:00Z</dcterms:created>
  <dcterms:modified xsi:type="dcterms:W3CDTF">2019-09-27T01:34:00Z</dcterms:modified>
</cp:coreProperties>
</file>